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89D4" w14:textId="77777777" w:rsidR="005C720D" w:rsidRDefault="005C720D" w:rsidP="00D04F59">
      <w:pPr>
        <w:jc w:val="center"/>
      </w:pPr>
      <w:bookmarkStart w:id="0" w:name="_Hlk502761458"/>
      <w:bookmarkEnd w:id="0"/>
    </w:p>
    <w:p w14:paraId="76047A55" w14:textId="77777777" w:rsidR="004917E4" w:rsidRDefault="004917E4" w:rsidP="00CC7113">
      <w:pPr>
        <w:ind w:right="-5760"/>
        <w:sectPr w:rsidR="004917E4" w:rsidSect="00CC7113">
          <w:type w:val="continuous"/>
          <w:pgSz w:w="12240" w:h="15840" w:code="1"/>
          <w:pgMar w:top="0" w:right="720" w:bottom="0" w:left="720" w:header="0" w:footer="0" w:gutter="0"/>
          <w:cols w:num="2" w:space="540"/>
          <w:docGrid w:linePitch="65"/>
        </w:sectPr>
      </w:pPr>
    </w:p>
    <w:p w14:paraId="24D5F36F" w14:textId="77777777" w:rsidR="004917E4" w:rsidRDefault="004917E4" w:rsidP="004917E4">
      <w:pPr>
        <w:ind w:right="-5760"/>
        <w:jc w:val="center"/>
        <w:sectPr w:rsidR="004917E4" w:rsidSect="004917E4">
          <w:type w:val="continuous"/>
          <w:pgSz w:w="12240" w:h="15840" w:code="1"/>
          <w:pgMar w:top="0" w:right="720" w:bottom="0" w:left="720" w:header="0" w:footer="0" w:gutter="0"/>
          <w:cols w:space="720"/>
          <w:docGrid w:linePitch="65"/>
        </w:sectPr>
      </w:pPr>
    </w:p>
    <w:p w14:paraId="616E2D2E" w14:textId="77777777" w:rsidR="009A5457" w:rsidRDefault="009A5457" w:rsidP="004917E4">
      <w:pPr>
        <w:pStyle w:val="Heading1"/>
        <w:rPr>
          <w:sz w:val="24"/>
          <w:szCs w:val="24"/>
        </w:rPr>
      </w:pPr>
    </w:p>
    <w:p w14:paraId="4947CD60" w14:textId="77777777" w:rsidR="009A5457" w:rsidRDefault="009A5457" w:rsidP="004917E4">
      <w:pPr>
        <w:pStyle w:val="Heading1"/>
        <w:rPr>
          <w:sz w:val="24"/>
          <w:szCs w:val="24"/>
        </w:rPr>
      </w:pPr>
      <w:bookmarkStart w:id="1" w:name="_Hlk144382222"/>
      <w:bookmarkStart w:id="2" w:name="_Hlk144382268"/>
    </w:p>
    <w:p w14:paraId="3EE8BA2C" w14:textId="5AC817D9" w:rsidR="004917E4" w:rsidRDefault="004917E4" w:rsidP="004917E4">
      <w:pPr>
        <w:pStyle w:val="Heading1"/>
        <w:rPr>
          <w:sz w:val="24"/>
          <w:szCs w:val="24"/>
        </w:rPr>
        <w:sectPr w:rsidR="004917E4" w:rsidSect="004917E4">
          <w:type w:val="continuous"/>
          <w:pgSz w:w="12240" w:h="15840" w:code="1"/>
          <w:pgMar w:top="0" w:right="720" w:bottom="0" w:left="720" w:header="0" w:footer="0" w:gutter="0"/>
          <w:cols w:space="540"/>
          <w:docGrid w:linePitch="65"/>
        </w:sectPr>
      </w:pPr>
      <w:r>
        <w:rPr>
          <w:noProof/>
          <w:sz w:val="24"/>
          <w:szCs w:val="24"/>
        </w:rPr>
        <w:drawing>
          <wp:inline distT="0" distB="0" distL="0" distR="0" wp14:anchorId="5393BF6A" wp14:editId="6623385F">
            <wp:extent cx="3257550" cy="5708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u 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0374" w14:textId="77777777" w:rsidR="00D04F59" w:rsidRDefault="00D04F59" w:rsidP="004917E4">
      <w:pPr>
        <w:pStyle w:val="Heading1"/>
        <w:jc w:val="left"/>
        <w:rPr>
          <w:sz w:val="24"/>
          <w:szCs w:val="24"/>
        </w:rPr>
      </w:pPr>
    </w:p>
    <w:p w14:paraId="3A1C548E" w14:textId="77777777" w:rsidR="009A5457" w:rsidRDefault="009A5457" w:rsidP="004917E4">
      <w:pPr>
        <w:pStyle w:val="Heading1"/>
        <w:rPr>
          <w:sz w:val="24"/>
          <w:szCs w:val="24"/>
        </w:rPr>
        <w:sectPr w:rsidR="009A5457" w:rsidSect="00E963A1">
          <w:type w:val="continuous"/>
          <w:pgSz w:w="12240" w:h="15840" w:code="1"/>
          <w:pgMar w:top="0" w:right="720" w:bottom="0" w:left="720" w:header="0" w:footer="0" w:gutter="0"/>
          <w:cols w:num="2" w:space="720"/>
          <w:docGrid w:linePitch="65"/>
        </w:sectPr>
      </w:pPr>
    </w:p>
    <w:p w14:paraId="500027F8" w14:textId="77777777" w:rsidR="003B2663" w:rsidRPr="009A5457" w:rsidRDefault="00D04F59" w:rsidP="004917E4">
      <w:pPr>
        <w:pStyle w:val="Heading1"/>
        <w:rPr>
          <w:b w:val="0"/>
          <w:bCs w:val="0"/>
          <w:sz w:val="28"/>
          <w:szCs w:val="28"/>
        </w:rPr>
      </w:pPr>
      <w:r w:rsidRPr="009A5457">
        <w:rPr>
          <w:sz w:val="28"/>
          <w:szCs w:val="28"/>
        </w:rPr>
        <w:t>Rate Schedule</w:t>
      </w:r>
    </w:p>
    <w:p w14:paraId="2977639E" w14:textId="77777777" w:rsidR="00175216" w:rsidRPr="009A5457" w:rsidRDefault="004B0567" w:rsidP="004917E4">
      <w:pPr>
        <w:pStyle w:val="BodyText"/>
        <w:ind w:left="216"/>
        <w:jc w:val="center"/>
        <w:rPr>
          <w:sz w:val="22"/>
          <w:szCs w:val="22"/>
        </w:rPr>
      </w:pPr>
      <w:r w:rsidRPr="009A5457">
        <w:rPr>
          <w:sz w:val="22"/>
          <w:szCs w:val="22"/>
        </w:rPr>
        <w:t xml:space="preserve">All rates are subject to change without prior notice. These rates replace previously dated rates. </w:t>
      </w:r>
    </w:p>
    <w:p w14:paraId="310A4317" w14:textId="4FB9E447" w:rsidR="004917E4" w:rsidRPr="009A5457" w:rsidRDefault="004B0567" w:rsidP="004917E4">
      <w:pPr>
        <w:pStyle w:val="BodyText"/>
        <w:ind w:left="216"/>
        <w:jc w:val="center"/>
        <w:rPr>
          <w:sz w:val="22"/>
          <w:szCs w:val="22"/>
        </w:rPr>
      </w:pPr>
      <w:r w:rsidRPr="009A5457">
        <w:rPr>
          <w:sz w:val="22"/>
          <w:szCs w:val="22"/>
        </w:rPr>
        <w:t xml:space="preserve">These rates are for </w:t>
      </w:r>
      <w:r w:rsidR="009A35C6" w:rsidRPr="009A5457">
        <w:rPr>
          <w:b/>
          <w:sz w:val="22"/>
          <w:szCs w:val="22"/>
        </w:rPr>
        <w:t>E</w:t>
      </w:r>
      <w:r w:rsidR="003B6C5E" w:rsidRPr="009A5457">
        <w:rPr>
          <w:b/>
          <w:sz w:val="22"/>
          <w:szCs w:val="22"/>
        </w:rPr>
        <w:t>xtra</w:t>
      </w:r>
      <w:r w:rsidRPr="009A5457">
        <w:rPr>
          <w:b/>
          <w:sz w:val="22"/>
          <w:szCs w:val="22"/>
        </w:rPr>
        <w:t xml:space="preserve"> Credit Union</w:t>
      </w:r>
      <w:r w:rsidR="004917E4" w:rsidRPr="009A5457">
        <w:rPr>
          <w:sz w:val="22"/>
          <w:szCs w:val="22"/>
        </w:rPr>
        <w:t xml:space="preserve"> members only. </w:t>
      </w:r>
      <w:r w:rsidRPr="009A5457">
        <w:rPr>
          <w:sz w:val="22"/>
          <w:szCs w:val="22"/>
        </w:rPr>
        <w:t>A minimum deposit of $5 in a regular savings account is required for membership.</w:t>
      </w:r>
    </w:p>
    <w:p w14:paraId="3C34D2BC" w14:textId="77777777" w:rsidR="004917E4" w:rsidRDefault="004917E4" w:rsidP="004917E4">
      <w:pPr>
        <w:pStyle w:val="BodyText"/>
        <w:rPr>
          <w:szCs w:val="16"/>
        </w:rPr>
      </w:pPr>
    </w:p>
    <w:p w14:paraId="6BE4A80C" w14:textId="77777777" w:rsidR="009A5457" w:rsidRDefault="009A5457" w:rsidP="004917E4">
      <w:pPr>
        <w:pStyle w:val="BodyText"/>
        <w:rPr>
          <w:szCs w:val="16"/>
        </w:rPr>
        <w:sectPr w:rsidR="009A5457" w:rsidSect="009A5457">
          <w:type w:val="continuous"/>
          <w:pgSz w:w="12240" w:h="15840" w:code="1"/>
          <w:pgMar w:top="0" w:right="720" w:bottom="0" w:left="720" w:header="0" w:footer="0" w:gutter="0"/>
          <w:cols w:space="720"/>
          <w:docGrid w:linePitch="65"/>
        </w:sectPr>
      </w:pPr>
    </w:p>
    <w:p w14:paraId="0254A0E8" w14:textId="77777777" w:rsidR="0046018E" w:rsidRDefault="0046018E" w:rsidP="004917E4">
      <w:pPr>
        <w:pStyle w:val="BodyText"/>
        <w:rPr>
          <w:szCs w:val="16"/>
        </w:rPr>
      </w:pPr>
    </w:p>
    <w:p w14:paraId="380AE37A" w14:textId="77777777" w:rsidR="0046018E" w:rsidRDefault="0046018E" w:rsidP="004917E4">
      <w:pPr>
        <w:pStyle w:val="BodyText"/>
        <w:rPr>
          <w:szCs w:val="16"/>
        </w:rPr>
      </w:pPr>
    </w:p>
    <w:p w14:paraId="7943EA10" w14:textId="77777777" w:rsidR="0046018E" w:rsidRDefault="0046018E" w:rsidP="004917E4">
      <w:pPr>
        <w:pStyle w:val="BodyText"/>
        <w:rPr>
          <w:szCs w:val="16"/>
        </w:rPr>
      </w:pPr>
    </w:p>
    <w:p w14:paraId="72362F03" w14:textId="77777777" w:rsidR="0046018E" w:rsidRDefault="0046018E" w:rsidP="004917E4">
      <w:pPr>
        <w:pStyle w:val="BodyText"/>
        <w:rPr>
          <w:szCs w:val="16"/>
        </w:rPr>
      </w:pPr>
    </w:p>
    <w:p w14:paraId="3E0FB3BE" w14:textId="77777777" w:rsidR="009A5457" w:rsidRDefault="009A5457" w:rsidP="004917E4">
      <w:pPr>
        <w:pStyle w:val="BodyText"/>
        <w:rPr>
          <w:szCs w:val="16"/>
        </w:rPr>
        <w:sectPr w:rsidR="009A5457" w:rsidSect="009A5457">
          <w:type w:val="continuous"/>
          <w:pgSz w:w="12240" w:h="15840" w:code="1"/>
          <w:pgMar w:top="0" w:right="720" w:bottom="0" w:left="720" w:header="0" w:footer="0" w:gutter="0"/>
          <w:cols w:space="720"/>
          <w:docGrid w:linePitch="65"/>
        </w:sectPr>
      </w:pPr>
    </w:p>
    <w:p w14:paraId="2AD22DDC" w14:textId="77777777" w:rsidR="0046018E" w:rsidRDefault="0046018E" w:rsidP="004917E4">
      <w:pPr>
        <w:pStyle w:val="BodyText"/>
        <w:rPr>
          <w:szCs w:val="16"/>
        </w:rPr>
      </w:pPr>
    </w:p>
    <w:p w14:paraId="71BCA12B" w14:textId="77777777" w:rsidR="0046018E" w:rsidRDefault="0046018E" w:rsidP="004917E4">
      <w:pPr>
        <w:pStyle w:val="BodyText"/>
        <w:rPr>
          <w:szCs w:val="16"/>
        </w:rPr>
        <w:sectPr w:rsidR="0046018E" w:rsidSect="00E963A1">
          <w:type w:val="continuous"/>
          <w:pgSz w:w="12240" w:h="15840" w:code="1"/>
          <w:pgMar w:top="0" w:right="720" w:bottom="0" w:left="720" w:header="0" w:footer="0" w:gutter="0"/>
          <w:cols w:num="2" w:space="720"/>
          <w:docGrid w:linePitch="65"/>
        </w:sectPr>
      </w:pPr>
    </w:p>
    <w:p w14:paraId="648DFEC8" w14:textId="77777777" w:rsidR="00AA2DD3" w:rsidRDefault="00AA2DD3" w:rsidP="009E777D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</w:p>
    <w:p w14:paraId="024D6E2A" w14:textId="281263DE" w:rsidR="007C5EB3" w:rsidRPr="00160C23" w:rsidRDefault="004B0567" w:rsidP="009E777D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Vehicle Loans</w:t>
      </w:r>
    </w:p>
    <w:tbl>
      <w:tblPr>
        <w:tblW w:w="537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802"/>
        <w:gridCol w:w="1622"/>
      </w:tblGrid>
      <w:tr w:rsidR="00073C39" w14:paraId="3F03D3B3" w14:textId="77777777" w:rsidTr="009A5457">
        <w:trPr>
          <w:trHeight w:hRule="exact" w:val="288"/>
        </w:trPr>
        <w:tc>
          <w:tcPr>
            <w:tcW w:w="1944" w:type="dxa"/>
            <w:shd w:val="clear" w:color="auto" w:fill="000000"/>
          </w:tcPr>
          <w:p w14:paraId="6F87E60C" w14:textId="77777777" w:rsidR="00073C39" w:rsidRDefault="00073C39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Term</w:t>
            </w:r>
          </w:p>
        </w:tc>
        <w:tc>
          <w:tcPr>
            <w:tcW w:w="1800" w:type="dxa"/>
            <w:shd w:val="clear" w:color="auto" w:fill="000000"/>
          </w:tcPr>
          <w:p w14:paraId="4B913B52" w14:textId="77777777" w:rsidR="00073C39" w:rsidRDefault="00073C39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Rate</w:t>
            </w:r>
          </w:p>
        </w:tc>
        <w:tc>
          <w:tcPr>
            <w:tcW w:w="1620" w:type="dxa"/>
            <w:shd w:val="clear" w:color="auto" w:fill="000000"/>
          </w:tcPr>
          <w:p w14:paraId="1D9D84FE" w14:textId="77777777" w:rsidR="00073C39" w:rsidRDefault="00073C39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APR*</w:t>
            </w:r>
          </w:p>
        </w:tc>
      </w:tr>
      <w:tr w:rsidR="00073C39" w:rsidRPr="00043C24" w14:paraId="28C9747A" w14:textId="77777777" w:rsidTr="009A5457">
        <w:trPr>
          <w:trHeight w:hRule="exact" w:val="520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4230" w14:textId="77777777" w:rsidR="00F35E48" w:rsidRPr="00043C24" w:rsidRDefault="00657FC3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Up to 96</w:t>
            </w:r>
          </w:p>
          <w:p w14:paraId="1340DBD8" w14:textId="77777777" w:rsidR="00073C39" w:rsidRPr="00043C24" w:rsidRDefault="00073C39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A3EADFC" w14:textId="77777777" w:rsidR="00F35E48" w:rsidRPr="00043C24" w:rsidRDefault="00F35E48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As low as</w:t>
            </w:r>
          </w:p>
          <w:p w14:paraId="11A55F16" w14:textId="3B54DF07" w:rsidR="00073C39" w:rsidRPr="00043C24" w:rsidRDefault="007F0775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4.75</w:t>
            </w:r>
            <w:r w:rsidR="00A97CF1" w:rsidRPr="00043C2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8DDC" w14:textId="77777777" w:rsidR="00F35E48" w:rsidRPr="00043C24" w:rsidRDefault="00F35E48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As low as</w:t>
            </w:r>
          </w:p>
          <w:p w14:paraId="2477F39C" w14:textId="6FA6276F" w:rsidR="00073C39" w:rsidRPr="00043C24" w:rsidRDefault="009E6581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E21954" w:rsidRPr="00043C24">
              <w:rPr>
                <w:rFonts w:ascii="Arial" w:hAnsi="Arial" w:cs="Arial"/>
                <w:sz w:val="16"/>
              </w:rPr>
              <w:t>.</w:t>
            </w:r>
            <w:r w:rsidR="007F0775">
              <w:rPr>
                <w:rFonts w:ascii="Arial" w:hAnsi="Arial" w:cs="Arial"/>
                <w:sz w:val="16"/>
              </w:rPr>
              <w:t>83</w:t>
            </w:r>
            <w:r w:rsidR="00073C39" w:rsidRPr="00043C24">
              <w:rPr>
                <w:rFonts w:ascii="Arial" w:hAnsi="Arial" w:cs="Arial"/>
                <w:sz w:val="16"/>
              </w:rPr>
              <w:t>%</w:t>
            </w:r>
          </w:p>
        </w:tc>
      </w:tr>
      <w:tr w:rsidR="00A72F3B" w:rsidRPr="00043C24" w14:paraId="5C89FAC1" w14:textId="77777777" w:rsidTr="009A5457">
        <w:trPr>
          <w:cantSplit/>
          <w:trHeight w:hRule="exact" w:val="712"/>
        </w:trPr>
        <w:tc>
          <w:tcPr>
            <w:tcW w:w="5364" w:type="dxa"/>
            <w:gridSpan w:val="3"/>
            <w:shd w:val="clear" w:color="auto" w:fill="C0C0C0"/>
            <w:vAlign w:val="center"/>
          </w:tcPr>
          <w:p w14:paraId="538626C3" w14:textId="55A98887" w:rsidR="00A72F3B" w:rsidRPr="00043C24" w:rsidRDefault="00A72F3B" w:rsidP="00CC7113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Specific rates are based on credit history and are determined after the application is reviewed. *APR is Annual Percentage Rate and includes the cost of the loan. Costs vary from $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4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5-$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7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5 and are assessed by loan am</w:t>
            </w:r>
            <w:r w:rsidR="00E21954"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ount. 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96</w:t>
            </w:r>
            <w:r w:rsidR="00E21954"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 monthly payments of $</w:t>
            </w:r>
            <w:r w:rsidR="00312DC5">
              <w:rPr>
                <w:rFonts w:ascii="Arial" w:hAnsi="Arial" w:cs="Arial"/>
                <w:color w:val="000000"/>
                <w:sz w:val="14"/>
                <w:szCs w:val="20"/>
              </w:rPr>
              <w:t>12.</w:t>
            </w:r>
            <w:r w:rsidR="007F0775">
              <w:rPr>
                <w:rFonts w:ascii="Arial" w:hAnsi="Arial" w:cs="Arial"/>
                <w:color w:val="000000"/>
                <w:sz w:val="14"/>
                <w:szCs w:val="20"/>
              </w:rPr>
              <w:t>55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 per $1,000 borrowed.</w:t>
            </w:r>
          </w:p>
        </w:tc>
      </w:tr>
    </w:tbl>
    <w:p w14:paraId="346597E1" w14:textId="77777777" w:rsidR="003772C0" w:rsidRPr="00043C24" w:rsidRDefault="003772C0" w:rsidP="005C720D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4"/>
        </w:rPr>
      </w:pPr>
    </w:p>
    <w:p w14:paraId="38805D71" w14:textId="77777777" w:rsidR="007C5EB3" w:rsidRPr="00043C24" w:rsidRDefault="00AC39C9" w:rsidP="00AC39C9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043C24">
        <w:rPr>
          <w:rFonts w:ascii="Arial" w:hAnsi="Arial" w:cs="Arial"/>
          <w:b/>
          <w:bCs/>
          <w:sz w:val="18"/>
          <w:szCs w:val="18"/>
        </w:rPr>
        <w:t>Recreational Vehicle Loans</w:t>
      </w:r>
    </w:p>
    <w:tbl>
      <w:tblPr>
        <w:tblW w:w="536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1800"/>
        <w:gridCol w:w="1620"/>
      </w:tblGrid>
      <w:tr w:rsidR="00A97CF1" w:rsidRPr="00043C24" w14:paraId="6E728EFC" w14:textId="77777777" w:rsidTr="00F90249">
        <w:trPr>
          <w:trHeight w:hRule="exact" w:val="288"/>
        </w:trPr>
        <w:tc>
          <w:tcPr>
            <w:tcW w:w="1944" w:type="dxa"/>
            <w:shd w:val="clear" w:color="auto" w:fill="000000"/>
          </w:tcPr>
          <w:p w14:paraId="2F8D9590" w14:textId="77777777" w:rsidR="00A97CF1" w:rsidRPr="00043C24" w:rsidRDefault="00A97CF1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Term</w:t>
            </w:r>
          </w:p>
        </w:tc>
        <w:tc>
          <w:tcPr>
            <w:tcW w:w="1800" w:type="dxa"/>
            <w:shd w:val="clear" w:color="auto" w:fill="000000"/>
          </w:tcPr>
          <w:p w14:paraId="65AF8329" w14:textId="77777777" w:rsidR="00A97CF1" w:rsidRPr="00043C24" w:rsidRDefault="00A97CF1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Rate</w:t>
            </w:r>
          </w:p>
        </w:tc>
        <w:tc>
          <w:tcPr>
            <w:tcW w:w="1620" w:type="dxa"/>
            <w:shd w:val="clear" w:color="auto" w:fill="000000"/>
          </w:tcPr>
          <w:p w14:paraId="1947B189" w14:textId="77777777" w:rsidR="00A97CF1" w:rsidRPr="00043C24" w:rsidRDefault="00A97CF1" w:rsidP="004E6C8F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6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APR*</w:t>
            </w:r>
          </w:p>
        </w:tc>
      </w:tr>
      <w:tr w:rsidR="00A97CF1" w:rsidRPr="00043C24" w14:paraId="5B6396A7" w14:textId="77777777" w:rsidTr="00F35E48">
        <w:trPr>
          <w:trHeight w:hRule="exact" w:val="540"/>
        </w:trPr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45EEB" w14:textId="77777777" w:rsidR="00F35E48" w:rsidRPr="00043C24" w:rsidRDefault="00657FC3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Up to 120</w:t>
            </w:r>
            <w:r w:rsidR="00A97CF1" w:rsidRPr="00043C24">
              <w:rPr>
                <w:rFonts w:ascii="Arial" w:hAnsi="Arial" w:cs="Arial"/>
                <w:sz w:val="16"/>
              </w:rPr>
              <w:t xml:space="preserve"> </w:t>
            </w:r>
          </w:p>
          <w:p w14:paraId="431A4380" w14:textId="77777777" w:rsidR="00A97CF1" w:rsidRPr="00043C24" w:rsidRDefault="00A97CF1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9C4F14" w14:textId="77777777" w:rsidR="00F35E48" w:rsidRPr="00043C24" w:rsidRDefault="00F35E48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As low as</w:t>
            </w:r>
          </w:p>
          <w:p w14:paraId="44929A57" w14:textId="25727707" w:rsidR="00A97CF1" w:rsidRPr="00043C24" w:rsidRDefault="007F0775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4.75</w:t>
            </w:r>
            <w:r w:rsidR="00A97CF1" w:rsidRPr="00043C2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E0E9" w14:textId="77777777" w:rsidR="00F35E48" w:rsidRPr="00043C24" w:rsidRDefault="00F35E48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043C24">
              <w:rPr>
                <w:rFonts w:ascii="Arial" w:hAnsi="Arial" w:cs="Arial"/>
                <w:sz w:val="16"/>
              </w:rPr>
              <w:t>As low as</w:t>
            </w:r>
          </w:p>
          <w:p w14:paraId="45BC144D" w14:textId="45FDACC3" w:rsidR="00A97CF1" w:rsidRPr="00043C24" w:rsidRDefault="009E6581" w:rsidP="005C720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  <w:r w:rsidR="007F0775">
              <w:rPr>
                <w:rFonts w:ascii="Arial" w:hAnsi="Arial" w:cs="Arial"/>
                <w:sz w:val="16"/>
              </w:rPr>
              <w:t>78</w:t>
            </w:r>
            <w:r w:rsidR="00A97CF1" w:rsidRPr="00043C24">
              <w:rPr>
                <w:rFonts w:ascii="Arial" w:hAnsi="Arial" w:cs="Arial"/>
                <w:sz w:val="16"/>
              </w:rPr>
              <w:t>%</w:t>
            </w:r>
          </w:p>
        </w:tc>
      </w:tr>
      <w:tr w:rsidR="00A97CF1" w:rsidRPr="00043C24" w14:paraId="492B2639" w14:textId="77777777" w:rsidTr="00CC7113">
        <w:trPr>
          <w:cantSplit/>
          <w:trHeight w:hRule="exact" w:val="703"/>
        </w:trPr>
        <w:tc>
          <w:tcPr>
            <w:tcW w:w="5364" w:type="dxa"/>
            <w:gridSpan w:val="3"/>
            <w:shd w:val="clear" w:color="auto" w:fill="C0C0C0"/>
            <w:vAlign w:val="center"/>
          </w:tcPr>
          <w:p w14:paraId="169765DA" w14:textId="6280CAE5" w:rsidR="00A97CF1" w:rsidRPr="00043C24" w:rsidRDefault="00A97CF1" w:rsidP="00CC7113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Specific rates are based on credit history and are determined after the application is reviewed. *APR is Annual Percentage Rate and includes the cost of the loan. Costs vary from $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4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5-$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7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>5 and are assessed by loan amou</w:t>
            </w:r>
            <w:r w:rsidR="00E21954"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nt. </w:t>
            </w:r>
            <w:r w:rsidR="00DF12DB" w:rsidRPr="00043C24">
              <w:rPr>
                <w:rFonts w:ascii="Arial" w:hAnsi="Arial" w:cs="Arial"/>
                <w:color w:val="000000"/>
                <w:sz w:val="14"/>
                <w:szCs w:val="20"/>
              </w:rPr>
              <w:t>120</w:t>
            </w:r>
            <w:r w:rsidR="00E21954"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 monthly payments of $</w:t>
            </w:r>
            <w:r w:rsidR="009E6581">
              <w:rPr>
                <w:rFonts w:ascii="Arial" w:hAnsi="Arial" w:cs="Arial"/>
                <w:color w:val="000000"/>
                <w:sz w:val="14"/>
                <w:szCs w:val="20"/>
              </w:rPr>
              <w:t>10.</w:t>
            </w:r>
            <w:r w:rsidR="007F0775">
              <w:rPr>
                <w:rFonts w:ascii="Arial" w:hAnsi="Arial" w:cs="Arial"/>
                <w:color w:val="000000"/>
                <w:sz w:val="14"/>
                <w:szCs w:val="20"/>
              </w:rPr>
              <w:t>49</w:t>
            </w:r>
            <w:r w:rsidRPr="00043C24">
              <w:rPr>
                <w:rFonts w:ascii="Arial" w:hAnsi="Arial" w:cs="Arial"/>
                <w:color w:val="000000"/>
                <w:sz w:val="14"/>
                <w:szCs w:val="20"/>
              </w:rPr>
              <w:t xml:space="preserve"> per $1,000 borrowed.</w:t>
            </w:r>
          </w:p>
        </w:tc>
      </w:tr>
    </w:tbl>
    <w:p w14:paraId="1766443B" w14:textId="77777777" w:rsidR="00805142" w:rsidRPr="00043C24" w:rsidRDefault="00805142" w:rsidP="00805142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</w:p>
    <w:p w14:paraId="49545803" w14:textId="77777777" w:rsidR="004E6C8F" w:rsidRPr="00043C24" w:rsidRDefault="00A97CF1" w:rsidP="00A97CF1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  <w:r w:rsidRPr="00043C24">
        <w:rPr>
          <w:rFonts w:ascii="Arial" w:hAnsi="Arial" w:cs="Arial"/>
          <w:b/>
          <w:bCs/>
          <w:sz w:val="18"/>
        </w:rPr>
        <w:t xml:space="preserve">Personal </w:t>
      </w:r>
      <w:r w:rsidR="004B0567" w:rsidRPr="00043C24">
        <w:rPr>
          <w:rFonts w:ascii="Arial" w:hAnsi="Arial" w:cs="Arial"/>
          <w:b/>
          <w:bCs/>
          <w:sz w:val="18"/>
        </w:rPr>
        <w:t>Loans</w:t>
      </w: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171"/>
        <w:gridCol w:w="1154"/>
        <w:gridCol w:w="1429"/>
      </w:tblGrid>
      <w:tr w:rsidR="004E6C8F" w:rsidRPr="00043C24" w14:paraId="47BCDC5F" w14:textId="77777777" w:rsidTr="00CC7113">
        <w:trPr>
          <w:trHeight w:val="327"/>
        </w:trPr>
        <w:tc>
          <w:tcPr>
            <w:tcW w:w="1551" w:type="dxa"/>
            <w:shd w:val="clear" w:color="auto" w:fill="000000"/>
          </w:tcPr>
          <w:p w14:paraId="43C136FE" w14:textId="77777777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Type</w:t>
            </w:r>
          </w:p>
        </w:tc>
        <w:tc>
          <w:tcPr>
            <w:tcW w:w="1171" w:type="dxa"/>
            <w:shd w:val="clear" w:color="auto" w:fill="000000"/>
          </w:tcPr>
          <w:p w14:paraId="6667882F" w14:textId="77777777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Term</w:t>
            </w:r>
          </w:p>
        </w:tc>
        <w:tc>
          <w:tcPr>
            <w:tcW w:w="1154" w:type="dxa"/>
            <w:shd w:val="clear" w:color="auto" w:fill="000000"/>
          </w:tcPr>
          <w:p w14:paraId="2CE07214" w14:textId="77777777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Rate</w:t>
            </w:r>
          </w:p>
        </w:tc>
        <w:tc>
          <w:tcPr>
            <w:tcW w:w="1429" w:type="dxa"/>
            <w:shd w:val="clear" w:color="auto" w:fill="000000"/>
          </w:tcPr>
          <w:p w14:paraId="39853E89" w14:textId="77777777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43C24">
              <w:rPr>
                <w:rFonts w:ascii="Arial" w:hAnsi="Arial" w:cs="Arial"/>
                <w:b/>
                <w:bCs/>
                <w:color w:val="FFFFFF"/>
                <w:sz w:val="16"/>
              </w:rPr>
              <w:t>APR*</w:t>
            </w:r>
          </w:p>
        </w:tc>
      </w:tr>
      <w:tr w:rsidR="004E6C8F" w:rsidRPr="00043C24" w14:paraId="1D71BC76" w14:textId="77777777" w:rsidTr="00CC7113">
        <w:trPr>
          <w:trHeight w:val="572"/>
        </w:trPr>
        <w:tc>
          <w:tcPr>
            <w:tcW w:w="1551" w:type="dxa"/>
            <w:shd w:val="clear" w:color="auto" w:fill="auto"/>
          </w:tcPr>
          <w:p w14:paraId="335EF0BE" w14:textId="77777777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3C24">
              <w:rPr>
                <w:rFonts w:ascii="Arial" w:hAnsi="Arial" w:cs="Arial"/>
                <w:bCs/>
                <w:sz w:val="16"/>
                <w:szCs w:val="16"/>
              </w:rPr>
              <w:t>Personal Loan</w:t>
            </w:r>
          </w:p>
        </w:tc>
        <w:tc>
          <w:tcPr>
            <w:tcW w:w="1171" w:type="dxa"/>
            <w:shd w:val="clear" w:color="auto" w:fill="auto"/>
          </w:tcPr>
          <w:p w14:paraId="5C4686C2" w14:textId="77777777" w:rsidR="004E6C8F" w:rsidRPr="00043C24" w:rsidRDefault="00657FC3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3C24">
              <w:rPr>
                <w:rFonts w:ascii="Arial" w:hAnsi="Arial" w:cs="Arial"/>
                <w:bCs/>
                <w:sz w:val="16"/>
                <w:szCs w:val="16"/>
              </w:rPr>
              <w:t>Up to 72</w:t>
            </w:r>
            <w:r w:rsidR="004E6C8F" w:rsidRPr="00043C24">
              <w:rPr>
                <w:rFonts w:ascii="Arial" w:hAnsi="Arial" w:cs="Arial"/>
                <w:bCs/>
                <w:sz w:val="16"/>
                <w:szCs w:val="16"/>
              </w:rPr>
              <w:t xml:space="preserve"> Months</w:t>
            </w:r>
          </w:p>
        </w:tc>
        <w:tc>
          <w:tcPr>
            <w:tcW w:w="1154" w:type="dxa"/>
            <w:shd w:val="clear" w:color="auto" w:fill="auto"/>
          </w:tcPr>
          <w:p w14:paraId="18ACA33C" w14:textId="112AE550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3C24">
              <w:rPr>
                <w:rFonts w:ascii="Arial" w:hAnsi="Arial" w:cs="Arial"/>
                <w:bCs/>
                <w:sz w:val="16"/>
                <w:szCs w:val="16"/>
              </w:rPr>
              <w:t xml:space="preserve">As low as </w:t>
            </w:r>
            <w:r w:rsidR="00D60ED4">
              <w:rPr>
                <w:rFonts w:ascii="Arial" w:hAnsi="Arial" w:cs="Arial"/>
                <w:bCs/>
                <w:sz w:val="16"/>
                <w:szCs w:val="16"/>
              </w:rPr>
              <w:t>10.95</w:t>
            </w:r>
            <w:r w:rsidRPr="00043C2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1429" w:type="dxa"/>
            <w:shd w:val="clear" w:color="auto" w:fill="auto"/>
          </w:tcPr>
          <w:p w14:paraId="31FEF7B6" w14:textId="435D965F" w:rsidR="004E6C8F" w:rsidRPr="00043C24" w:rsidRDefault="004E6C8F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43C24">
              <w:rPr>
                <w:rFonts w:ascii="Arial" w:hAnsi="Arial" w:cs="Arial"/>
                <w:bCs/>
                <w:sz w:val="16"/>
                <w:szCs w:val="16"/>
              </w:rPr>
              <w:t xml:space="preserve">As low as </w:t>
            </w:r>
            <w:r w:rsidR="00D60ED4">
              <w:rPr>
                <w:rFonts w:ascii="Arial" w:hAnsi="Arial" w:cs="Arial"/>
                <w:bCs/>
                <w:sz w:val="16"/>
                <w:szCs w:val="16"/>
              </w:rPr>
              <w:t>11.23</w:t>
            </w:r>
            <w:r w:rsidRPr="00043C2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4E6C8F" w:rsidRPr="00F90249" w14:paraId="56B8FEBC" w14:textId="77777777" w:rsidTr="00274ED9">
        <w:trPr>
          <w:trHeight w:val="602"/>
        </w:trPr>
        <w:tc>
          <w:tcPr>
            <w:tcW w:w="5305" w:type="dxa"/>
            <w:gridSpan w:val="4"/>
            <w:shd w:val="clear" w:color="auto" w:fill="BFBFBF"/>
          </w:tcPr>
          <w:p w14:paraId="2F57CF50" w14:textId="283C9975" w:rsidR="004E6C8F" w:rsidRPr="00CC7113" w:rsidRDefault="004E6C8F" w:rsidP="00274ED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4"/>
              </w:rPr>
            </w:pPr>
            <w:r w:rsidRPr="00043C24">
              <w:rPr>
                <w:rFonts w:ascii="Arial" w:hAnsi="Arial" w:cs="Arial"/>
                <w:sz w:val="14"/>
              </w:rPr>
              <w:t>*APR is Annual Percentage Rate and</w:t>
            </w:r>
            <w:r w:rsidR="00CC7113" w:rsidRPr="00043C24">
              <w:rPr>
                <w:rFonts w:ascii="Arial" w:hAnsi="Arial" w:cs="Arial"/>
                <w:sz w:val="14"/>
              </w:rPr>
              <w:t xml:space="preserve"> includes the cost of the loan.</w:t>
            </w:r>
            <w:r w:rsidR="00CC7113" w:rsidRPr="00043C24">
              <w:rPr>
                <w:rFonts w:ascii="Arial" w:hAnsi="Arial" w:cs="Arial"/>
                <w:sz w:val="14"/>
              </w:rPr>
              <w:br/>
            </w:r>
            <w:r w:rsidRPr="00043C24">
              <w:rPr>
                <w:rFonts w:ascii="Arial" w:hAnsi="Arial" w:cs="Arial"/>
                <w:sz w:val="14"/>
              </w:rPr>
              <w:t>Costs vary from $</w:t>
            </w:r>
            <w:r w:rsidR="00DF12DB" w:rsidRPr="00043C24">
              <w:rPr>
                <w:rFonts w:ascii="Arial" w:hAnsi="Arial" w:cs="Arial"/>
                <w:sz w:val="14"/>
              </w:rPr>
              <w:t>4</w:t>
            </w:r>
            <w:r w:rsidRPr="00043C24">
              <w:rPr>
                <w:rFonts w:ascii="Arial" w:hAnsi="Arial" w:cs="Arial"/>
                <w:sz w:val="14"/>
              </w:rPr>
              <w:t>5-$</w:t>
            </w:r>
            <w:r w:rsidR="00DF12DB" w:rsidRPr="00043C24">
              <w:rPr>
                <w:rFonts w:ascii="Arial" w:hAnsi="Arial" w:cs="Arial"/>
                <w:sz w:val="14"/>
              </w:rPr>
              <w:t>7</w:t>
            </w:r>
            <w:r w:rsidRPr="00043C24">
              <w:rPr>
                <w:rFonts w:ascii="Arial" w:hAnsi="Arial" w:cs="Arial"/>
                <w:sz w:val="14"/>
              </w:rPr>
              <w:t>5 and are a</w:t>
            </w:r>
            <w:r w:rsidR="00787D3A" w:rsidRPr="00043C24">
              <w:rPr>
                <w:rFonts w:ascii="Arial" w:hAnsi="Arial" w:cs="Arial"/>
                <w:sz w:val="14"/>
              </w:rPr>
              <w:t>ssessed</w:t>
            </w:r>
            <w:r w:rsidR="005C720D" w:rsidRPr="00043C24">
              <w:rPr>
                <w:rFonts w:ascii="Arial" w:hAnsi="Arial" w:cs="Arial"/>
                <w:sz w:val="14"/>
              </w:rPr>
              <w:t xml:space="preserve"> by loan amount. </w:t>
            </w:r>
            <w:r w:rsidR="005C720D" w:rsidRPr="00043C24">
              <w:rPr>
                <w:rFonts w:ascii="Arial" w:hAnsi="Arial" w:cs="Arial"/>
                <w:sz w:val="14"/>
              </w:rPr>
              <w:br/>
            </w:r>
            <w:r w:rsidR="00DF12DB" w:rsidRPr="00043C24">
              <w:rPr>
                <w:rFonts w:ascii="Arial" w:hAnsi="Arial" w:cs="Arial"/>
                <w:sz w:val="14"/>
              </w:rPr>
              <w:t>72</w:t>
            </w:r>
            <w:r w:rsidRPr="00043C24">
              <w:rPr>
                <w:rFonts w:ascii="Arial" w:hAnsi="Arial" w:cs="Arial"/>
                <w:sz w:val="14"/>
              </w:rPr>
              <w:t xml:space="preserve"> monthly payments of $</w:t>
            </w:r>
            <w:r w:rsidR="00DF12DB" w:rsidRPr="00043C24">
              <w:rPr>
                <w:rFonts w:ascii="Arial" w:hAnsi="Arial" w:cs="Arial"/>
                <w:sz w:val="14"/>
              </w:rPr>
              <w:t>1</w:t>
            </w:r>
            <w:r w:rsidR="00D60ED4">
              <w:rPr>
                <w:rFonts w:ascii="Arial" w:hAnsi="Arial" w:cs="Arial"/>
                <w:sz w:val="14"/>
              </w:rPr>
              <w:t>9</w:t>
            </w:r>
            <w:r w:rsidRPr="00043C24">
              <w:rPr>
                <w:rFonts w:ascii="Arial" w:hAnsi="Arial" w:cs="Arial"/>
                <w:sz w:val="14"/>
              </w:rPr>
              <w:t xml:space="preserve"> per $1,000 borrowed.</w:t>
            </w:r>
          </w:p>
        </w:tc>
      </w:tr>
      <w:tr w:rsidR="00BE4092" w:rsidRPr="00F90249" w14:paraId="486CD2CD" w14:textId="77777777" w:rsidTr="00CC7113">
        <w:trPr>
          <w:trHeight w:val="495"/>
        </w:trPr>
        <w:tc>
          <w:tcPr>
            <w:tcW w:w="1551" w:type="dxa"/>
            <w:shd w:val="clear" w:color="auto" w:fill="auto"/>
          </w:tcPr>
          <w:p w14:paraId="121167DD" w14:textId="77777777" w:rsidR="00BE4092" w:rsidRPr="00F90249" w:rsidRDefault="00BE4092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F90249">
              <w:rPr>
                <w:rFonts w:ascii="Arial" w:hAnsi="Arial" w:cs="Arial"/>
                <w:sz w:val="16"/>
              </w:rPr>
              <w:t>flexLINE</w:t>
            </w:r>
            <w:proofErr w:type="spellEnd"/>
            <w:r w:rsidRPr="00F90249">
              <w:rPr>
                <w:rFonts w:ascii="Arial" w:hAnsi="Arial" w:cs="Arial"/>
                <w:sz w:val="16"/>
              </w:rPr>
              <w:t xml:space="preserve"> of Credit</w:t>
            </w:r>
          </w:p>
        </w:tc>
        <w:tc>
          <w:tcPr>
            <w:tcW w:w="1171" w:type="dxa"/>
            <w:shd w:val="clear" w:color="auto" w:fill="auto"/>
          </w:tcPr>
          <w:p w14:paraId="40CA3C89" w14:textId="77777777" w:rsidR="00BE4092" w:rsidRPr="00F90249" w:rsidRDefault="00BE4092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0249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1154" w:type="dxa"/>
            <w:shd w:val="clear" w:color="auto" w:fill="auto"/>
          </w:tcPr>
          <w:p w14:paraId="298136E7" w14:textId="43C02729" w:rsidR="00BE4092" w:rsidRPr="00F90249" w:rsidRDefault="002413D4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As low as </w:t>
            </w:r>
            <w:r w:rsidR="00D60ED4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BE4092" w:rsidRPr="00F90249">
              <w:rPr>
                <w:rFonts w:ascii="Arial" w:hAnsi="Arial" w:cs="Arial"/>
                <w:bCs/>
                <w:sz w:val="16"/>
                <w:szCs w:val="16"/>
              </w:rPr>
              <w:t>.95%</w:t>
            </w:r>
          </w:p>
        </w:tc>
        <w:tc>
          <w:tcPr>
            <w:tcW w:w="1429" w:type="dxa"/>
            <w:shd w:val="clear" w:color="auto" w:fill="auto"/>
          </w:tcPr>
          <w:p w14:paraId="5D23FB4E" w14:textId="33533B0E" w:rsidR="00BE4092" w:rsidRPr="00F90249" w:rsidRDefault="002413D4" w:rsidP="00AA2D1A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 low as</w:t>
            </w:r>
            <w:r w:rsidR="00AA2D1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60ED4">
              <w:rPr>
                <w:rFonts w:ascii="Arial" w:hAnsi="Arial" w:cs="Arial"/>
                <w:bCs/>
                <w:sz w:val="16"/>
                <w:szCs w:val="16"/>
              </w:rPr>
              <w:t>10.95</w:t>
            </w:r>
            <w:r w:rsidR="00BE4092" w:rsidRPr="00F90249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4E6C8F" w:rsidRPr="00F90249" w14:paraId="4433D1AB" w14:textId="77777777" w:rsidTr="00CC7113">
        <w:trPr>
          <w:trHeight w:val="523"/>
        </w:trPr>
        <w:tc>
          <w:tcPr>
            <w:tcW w:w="1551" w:type="dxa"/>
            <w:shd w:val="clear" w:color="auto" w:fill="auto"/>
          </w:tcPr>
          <w:p w14:paraId="11DFD8CB" w14:textId="77777777" w:rsidR="004E6C8F" w:rsidRPr="00F01278" w:rsidRDefault="00FE15F8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F01278">
              <w:rPr>
                <w:rFonts w:ascii="Arial" w:hAnsi="Arial" w:cs="Arial"/>
                <w:sz w:val="16"/>
              </w:rPr>
              <w:t>Savings/Certificate Secured Loan</w:t>
            </w:r>
          </w:p>
        </w:tc>
        <w:tc>
          <w:tcPr>
            <w:tcW w:w="1171" w:type="dxa"/>
            <w:shd w:val="clear" w:color="auto" w:fill="auto"/>
          </w:tcPr>
          <w:p w14:paraId="538CA0D0" w14:textId="77777777" w:rsidR="004E6C8F" w:rsidRPr="00F90249" w:rsidRDefault="0048235B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0249">
              <w:rPr>
                <w:rFonts w:ascii="Arial" w:hAnsi="Arial" w:cs="Arial"/>
                <w:sz w:val="16"/>
              </w:rPr>
              <w:t xml:space="preserve">Up to </w:t>
            </w:r>
            <w:r w:rsidR="00FE15F8" w:rsidRPr="00F90249">
              <w:rPr>
                <w:rFonts w:ascii="Arial" w:hAnsi="Arial" w:cs="Arial"/>
                <w:sz w:val="16"/>
              </w:rPr>
              <w:t>120 Months</w:t>
            </w:r>
          </w:p>
        </w:tc>
        <w:tc>
          <w:tcPr>
            <w:tcW w:w="1154" w:type="dxa"/>
            <w:shd w:val="clear" w:color="auto" w:fill="auto"/>
          </w:tcPr>
          <w:p w14:paraId="550226D3" w14:textId="0E26C651" w:rsidR="004E6C8F" w:rsidRPr="00A4774F" w:rsidRDefault="00B53CCD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0812">
              <w:rPr>
                <w:rFonts w:ascii="Arial" w:hAnsi="Arial" w:cs="Arial"/>
                <w:sz w:val="16"/>
              </w:rPr>
              <w:t xml:space="preserve">As low </w:t>
            </w:r>
            <w:r w:rsidR="00F62505" w:rsidRPr="00CC0812">
              <w:rPr>
                <w:rFonts w:ascii="Arial" w:hAnsi="Arial" w:cs="Arial"/>
                <w:sz w:val="16"/>
              </w:rPr>
              <w:t xml:space="preserve">as </w:t>
            </w:r>
            <w:r w:rsidR="00CB2E2A">
              <w:rPr>
                <w:rFonts w:ascii="Arial" w:hAnsi="Arial" w:cs="Arial"/>
                <w:sz w:val="16"/>
              </w:rPr>
              <w:t>9.</w:t>
            </w:r>
            <w:r w:rsidR="000417B4">
              <w:rPr>
                <w:rFonts w:ascii="Arial" w:hAnsi="Arial" w:cs="Arial"/>
                <w:sz w:val="16"/>
              </w:rPr>
              <w:t>50</w:t>
            </w:r>
            <w:r w:rsidR="00FE15F8" w:rsidRPr="004B08C5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29" w:type="dxa"/>
            <w:shd w:val="clear" w:color="auto" w:fill="auto"/>
          </w:tcPr>
          <w:p w14:paraId="4E984FA2" w14:textId="56329541" w:rsidR="004E6C8F" w:rsidRPr="00A4774F" w:rsidRDefault="00F62505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774F">
              <w:rPr>
                <w:rFonts w:ascii="Arial" w:hAnsi="Arial" w:cs="Arial"/>
                <w:sz w:val="16"/>
              </w:rPr>
              <w:t>As low as</w:t>
            </w:r>
            <w:r w:rsidR="00AA2D1A">
              <w:rPr>
                <w:rFonts w:ascii="Arial" w:hAnsi="Arial" w:cs="Arial"/>
                <w:sz w:val="16"/>
              </w:rPr>
              <w:br/>
            </w:r>
            <w:r w:rsidR="00CB2E2A">
              <w:rPr>
                <w:rFonts w:ascii="Arial" w:hAnsi="Arial" w:cs="Arial"/>
                <w:sz w:val="16"/>
              </w:rPr>
              <w:t>9.</w:t>
            </w:r>
            <w:r w:rsidR="000417B4">
              <w:rPr>
                <w:rFonts w:ascii="Arial" w:hAnsi="Arial" w:cs="Arial"/>
                <w:sz w:val="16"/>
              </w:rPr>
              <w:t>50</w:t>
            </w:r>
            <w:r w:rsidR="00FE15F8" w:rsidRPr="004B08C5">
              <w:rPr>
                <w:rFonts w:ascii="Arial" w:hAnsi="Arial" w:cs="Arial"/>
                <w:sz w:val="16"/>
              </w:rPr>
              <w:t>%</w:t>
            </w:r>
          </w:p>
        </w:tc>
      </w:tr>
      <w:tr w:rsidR="00FE15F8" w:rsidRPr="00F90249" w14:paraId="6A7144CC" w14:textId="77777777" w:rsidTr="00274ED9">
        <w:trPr>
          <w:trHeight w:val="215"/>
        </w:trPr>
        <w:tc>
          <w:tcPr>
            <w:tcW w:w="5305" w:type="dxa"/>
            <w:gridSpan w:val="4"/>
            <w:shd w:val="clear" w:color="auto" w:fill="BFBFBF"/>
            <w:vAlign w:val="center"/>
          </w:tcPr>
          <w:p w14:paraId="12FF6278" w14:textId="77777777" w:rsidR="00FE15F8" w:rsidRPr="00CC7113" w:rsidRDefault="00FE15F8" w:rsidP="00F90249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  <w:r w:rsidRPr="00CC7113">
              <w:rPr>
                <w:rFonts w:ascii="Arial" w:hAnsi="Arial" w:cs="Arial"/>
                <w:sz w:val="14"/>
              </w:rPr>
              <w:t>*APR is Annual Percentage Rate.</w:t>
            </w:r>
          </w:p>
        </w:tc>
      </w:tr>
    </w:tbl>
    <w:p w14:paraId="12E06C2E" w14:textId="77777777" w:rsidR="00A873AE" w:rsidRPr="00043C24" w:rsidRDefault="00A873AE" w:rsidP="00A873AE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</w:p>
    <w:p w14:paraId="2EF54839" w14:textId="06A783CA" w:rsidR="00A873AE" w:rsidRPr="00A873AE" w:rsidRDefault="00A873AE" w:rsidP="00805142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</w:p>
    <w:p w14:paraId="664DF0CE" w14:textId="77777777" w:rsidR="004357A7" w:rsidRPr="00B2561E" w:rsidRDefault="004357A7" w:rsidP="00805142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4"/>
        </w:rPr>
      </w:pPr>
    </w:p>
    <w:p w14:paraId="51729977" w14:textId="70E82042" w:rsidR="00175216" w:rsidRPr="004357A7" w:rsidRDefault="00175216" w:rsidP="00175216">
      <w:pPr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noProof/>
          <w:color w:val="A6A6A6"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6FA984D3" wp14:editId="68C99F1E">
            <wp:simplePos x="0" y="0"/>
            <wp:positionH relativeFrom="column">
              <wp:posOffset>2825750</wp:posOffset>
            </wp:positionH>
            <wp:positionV relativeFrom="paragraph">
              <wp:posOffset>154940</wp:posOffset>
            </wp:positionV>
            <wp:extent cx="494665" cy="5530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ALblack_grey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F3B">
        <w:rPr>
          <w:rFonts w:ascii="Arial" w:hAnsi="Arial" w:cs="Arial"/>
          <w:sz w:val="14"/>
          <w:szCs w:val="14"/>
        </w:rPr>
        <w:t>We do business in accordance with the Federal Fair Housi</w:t>
      </w:r>
      <w:r>
        <w:rPr>
          <w:rFonts w:ascii="Arial" w:hAnsi="Arial" w:cs="Arial"/>
          <w:sz w:val="14"/>
          <w:szCs w:val="14"/>
        </w:rPr>
        <w:t xml:space="preserve">ng Law and </w:t>
      </w:r>
      <w:r>
        <w:rPr>
          <w:rFonts w:ascii="Arial" w:hAnsi="Arial" w:cs="Arial"/>
          <w:sz w:val="14"/>
          <w:szCs w:val="14"/>
        </w:rPr>
        <w:br/>
        <w:t xml:space="preserve">Equal </w:t>
      </w:r>
      <w:r w:rsidRPr="00A72F3B">
        <w:rPr>
          <w:rFonts w:ascii="Arial" w:hAnsi="Arial" w:cs="Arial"/>
          <w:sz w:val="14"/>
          <w:szCs w:val="14"/>
        </w:rPr>
        <w:t xml:space="preserve">Credit Opportunity Act. All Loans are subject to credit approval. </w:t>
      </w:r>
    </w:p>
    <w:p w14:paraId="34764CC3" w14:textId="225D8892" w:rsidR="00175216" w:rsidRDefault="00175216" w:rsidP="00175216">
      <w:pPr>
        <w:rPr>
          <w:rFonts w:ascii="Arial" w:hAnsi="Arial" w:cs="Arial"/>
          <w:sz w:val="14"/>
          <w:szCs w:val="14"/>
        </w:rPr>
      </w:pPr>
    </w:p>
    <w:p w14:paraId="396BA936" w14:textId="105497A9" w:rsidR="00175216" w:rsidRDefault="00175216" w:rsidP="0017521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Federally Insured by NCUA</w:t>
      </w:r>
    </w:p>
    <w:p w14:paraId="3F4DD8B4" w14:textId="287F41CA" w:rsidR="00175216" w:rsidRDefault="00175216" w:rsidP="00175216">
      <w:pPr>
        <w:rPr>
          <w:rFonts w:ascii="Arial" w:hAnsi="Arial" w:cs="Arial"/>
          <w:sz w:val="14"/>
          <w:szCs w:val="14"/>
        </w:rPr>
      </w:pPr>
    </w:p>
    <w:p w14:paraId="1DAE0EFA" w14:textId="60CFBCEC" w:rsidR="00175216" w:rsidRPr="00A72F3B" w:rsidRDefault="00175216" w:rsidP="00175216">
      <w:pPr>
        <w:rPr>
          <w:rFonts w:ascii="Arial" w:hAnsi="Arial" w:cs="Arial"/>
          <w:sz w:val="14"/>
          <w:szCs w:val="14"/>
        </w:rPr>
      </w:pPr>
      <w:r w:rsidRPr="00A72F3B">
        <w:rPr>
          <w:rFonts w:ascii="Arial" w:hAnsi="Arial" w:cs="Arial"/>
          <w:sz w:val="14"/>
          <w:szCs w:val="14"/>
        </w:rPr>
        <w:t>*APR is annual percentage rate on loan products.</w:t>
      </w:r>
      <w:r w:rsidRPr="009D4C73">
        <w:rPr>
          <w:rFonts w:ascii="Arial" w:hAnsi="Arial" w:cs="Arial"/>
          <w:noProof/>
          <w:color w:val="A6A6A6"/>
          <w:sz w:val="14"/>
          <w:szCs w:val="14"/>
        </w:rPr>
        <w:t xml:space="preserve"> </w:t>
      </w:r>
    </w:p>
    <w:p w14:paraId="39815234" w14:textId="73900AEF" w:rsidR="00175216" w:rsidRDefault="00175216" w:rsidP="00175216">
      <w:pPr>
        <w:rPr>
          <w:rFonts w:ascii="Arial" w:hAnsi="Arial" w:cs="Arial"/>
          <w:sz w:val="14"/>
          <w:szCs w:val="14"/>
        </w:rPr>
      </w:pPr>
      <w:r w:rsidRPr="00A72F3B">
        <w:rPr>
          <w:rFonts w:ascii="Arial" w:hAnsi="Arial" w:cs="Arial"/>
          <w:sz w:val="14"/>
          <w:szCs w:val="14"/>
        </w:rPr>
        <w:t>**APY is annual percentage yield in savings products.</w:t>
      </w:r>
    </w:p>
    <w:p w14:paraId="313B7660" w14:textId="7C8AD3F1" w:rsidR="00175216" w:rsidRDefault="00175216" w:rsidP="00175216">
      <w:pPr>
        <w:rPr>
          <w:rFonts w:ascii="Arial" w:hAnsi="Arial" w:cs="Arial"/>
          <w:sz w:val="14"/>
          <w:szCs w:val="14"/>
        </w:rPr>
      </w:pPr>
    </w:p>
    <w:p w14:paraId="5139006A" w14:textId="2F51D957" w:rsidR="00175216" w:rsidRDefault="00175216" w:rsidP="00175216">
      <w:pPr>
        <w:rPr>
          <w:rFonts w:ascii="Arial" w:hAnsi="Arial" w:cs="Arial"/>
          <w:color w:val="A6A6A6"/>
          <w:sz w:val="14"/>
          <w:szCs w:val="14"/>
        </w:rPr>
      </w:pPr>
      <w:r w:rsidRPr="008441DF">
        <w:rPr>
          <w:rFonts w:ascii="Arial" w:hAnsi="Arial" w:cs="Arial"/>
          <w:color w:val="A6A6A6"/>
          <w:sz w:val="14"/>
          <w:szCs w:val="14"/>
        </w:rPr>
        <w:t xml:space="preserve">Effective </w:t>
      </w:r>
      <w:r w:rsidR="00DB2B3E">
        <w:rPr>
          <w:rFonts w:ascii="Arial" w:hAnsi="Arial" w:cs="Arial"/>
          <w:color w:val="A6A6A6"/>
          <w:sz w:val="14"/>
          <w:szCs w:val="14"/>
        </w:rPr>
        <w:t>1</w:t>
      </w:r>
      <w:r w:rsidR="00762080" w:rsidRPr="008441DF">
        <w:rPr>
          <w:rFonts w:ascii="Arial" w:hAnsi="Arial" w:cs="Arial"/>
          <w:color w:val="A6A6A6"/>
          <w:sz w:val="14"/>
          <w:szCs w:val="14"/>
        </w:rPr>
        <w:t>/</w:t>
      </w:r>
      <w:r w:rsidR="003A5A2B" w:rsidRPr="008441DF">
        <w:rPr>
          <w:rFonts w:ascii="Arial" w:hAnsi="Arial" w:cs="Arial"/>
          <w:color w:val="A6A6A6"/>
          <w:sz w:val="14"/>
          <w:szCs w:val="14"/>
        </w:rPr>
        <w:t>1</w:t>
      </w:r>
      <w:r w:rsidR="004001E7" w:rsidRPr="008441DF">
        <w:rPr>
          <w:rFonts w:ascii="Arial" w:hAnsi="Arial" w:cs="Arial"/>
          <w:color w:val="A6A6A6"/>
          <w:sz w:val="14"/>
          <w:szCs w:val="14"/>
        </w:rPr>
        <w:t>/202</w:t>
      </w:r>
      <w:r w:rsidR="000417B4">
        <w:rPr>
          <w:rFonts w:ascii="Arial" w:hAnsi="Arial" w:cs="Arial"/>
          <w:color w:val="A6A6A6"/>
          <w:sz w:val="14"/>
          <w:szCs w:val="14"/>
        </w:rPr>
        <w:t>5</w:t>
      </w:r>
    </w:p>
    <w:p w14:paraId="203C5680" w14:textId="77777777" w:rsidR="00F435C9" w:rsidRPr="009D4C73" w:rsidRDefault="00F435C9" w:rsidP="00175216">
      <w:pPr>
        <w:rPr>
          <w:rFonts w:ascii="Arial" w:hAnsi="Arial" w:cs="Arial"/>
          <w:sz w:val="14"/>
          <w:szCs w:val="14"/>
        </w:rPr>
      </w:pPr>
    </w:p>
    <w:bookmarkEnd w:id="1"/>
    <w:p w14:paraId="034116EC" w14:textId="658F0BDB" w:rsidR="00E702A6" w:rsidRDefault="00E702A6" w:rsidP="004917E4">
      <w:pPr>
        <w:rPr>
          <w:rFonts w:ascii="Arial" w:hAnsi="Arial" w:cs="Arial"/>
          <w:noProof/>
          <w:color w:val="A6A6A6"/>
          <w:sz w:val="14"/>
          <w:szCs w:val="14"/>
        </w:rPr>
      </w:pPr>
    </w:p>
    <w:p w14:paraId="232C6026" w14:textId="77777777" w:rsidR="00AA2DD3" w:rsidRDefault="009A5457" w:rsidP="009A5457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br w:type="column"/>
      </w:r>
    </w:p>
    <w:p w14:paraId="7E2BFE7C" w14:textId="36743545" w:rsidR="0046018E" w:rsidRDefault="0046018E" w:rsidP="009A5457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  <w:r>
        <w:rPr>
          <w:rFonts w:ascii="Arial" w:hAnsi="Arial" w:cs="Arial"/>
          <w:b/>
          <w:bCs/>
          <w:sz w:val="18"/>
        </w:rPr>
        <w:t>Mastercard—Credit Card</w:t>
      </w:r>
    </w:p>
    <w:tbl>
      <w:tblPr>
        <w:tblW w:w="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439"/>
        <w:gridCol w:w="560"/>
        <w:gridCol w:w="1599"/>
      </w:tblGrid>
      <w:tr w:rsidR="009A5457" w14:paraId="3A3EB081" w14:textId="77777777" w:rsidTr="009E777D">
        <w:trPr>
          <w:trHeight w:hRule="exact" w:val="288"/>
        </w:trPr>
        <w:tc>
          <w:tcPr>
            <w:tcW w:w="1763" w:type="dxa"/>
            <w:shd w:val="clear" w:color="auto" w:fill="000000"/>
            <w:vAlign w:val="center"/>
          </w:tcPr>
          <w:p w14:paraId="0E9E9ED9" w14:textId="77777777" w:rsidR="009A5457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Type</w:t>
            </w:r>
          </w:p>
        </w:tc>
        <w:tc>
          <w:tcPr>
            <w:tcW w:w="2005" w:type="dxa"/>
            <w:gridSpan w:val="2"/>
            <w:shd w:val="clear" w:color="auto" w:fill="000000"/>
            <w:vAlign w:val="center"/>
          </w:tcPr>
          <w:p w14:paraId="7640AE57" w14:textId="77777777" w:rsidR="009A5457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Term</w:t>
            </w:r>
          </w:p>
        </w:tc>
        <w:tc>
          <w:tcPr>
            <w:tcW w:w="1603" w:type="dxa"/>
            <w:shd w:val="clear" w:color="auto" w:fill="000000"/>
            <w:vAlign w:val="center"/>
          </w:tcPr>
          <w:p w14:paraId="2A6D32B2" w14:textId="77777777" w:rsidR="009A5457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APR*</w:t>
            </w:r>
          </w:p>
        </w:tc>
      </w:tr>
      <w:tr w:rsidR="009A5457" w:rsidRPr="00F90249" w14:paraId="4F264F03" w14:textId="77777777" w:rsidTr="009E777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777" w:type="dxa"/>
            <w:shd w:val="clear" w:color="auto" w:fill="auto"/>
          </w:tcPr>
          <w:p w14:paraId="1206168A" w14:textId="77777777" w:rsidR="009A5457" w:rsidRPr="00F90249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Platinum</w:t>
            </w:r>
          </w:p>
        </w:tc>
        <w:tc>
          <w:tcPr>
            <w:tcW w:w="1443" w:type="dxa"/>
            <w:shd w:val="clear" w:color="auto" w:fill="auto"/>
          </w:tcPr>
          <w:p w14:paraId="0E9B5F2A" w14:textId="77777777" w:rsidR="009A5457" w:rsidRPr="00F90249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0249">
              <w:rPr>
                <w:rFonts w:ascii="Arial" w:hAnsi="Arial" w:cs="Arial"/>
                <w:bCs/>
                <w:sz w:val="16"/>
                <w:szCs w:val="16"/>
              </w:rPr>
              <w:t>N/A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799E761E" w14:textId="77777777" w:rsidR="009A5457" w:rsidRPr="00F90249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Fixed rate as low as 9.95%*</w:t>
            </w:r>
          </w:p>
        </w:tc>
      </w:tr>
      <w:tr w:rsidR="009A5457" w:rsidRPr="00F90249" w14:paraId="7389EDC1" w14:textId="77777777" w:rsidTr="009E777D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777" w:type="dxa"/>
            <w:shd w:val="clear" w:color="auto" w:fill="auto"/>
          </w:tcPr>
          <w:p w14:paraId="0BB21882" w14:textId="77777777" w:rsidR="009A5457" w:rsidRPr="00F90249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Platinum Rewards</w:t>
            </w:r>
          </w:p>
        </w:tc>
        <w:tc>
          <w:tcPr>
            <w:tcW w:w="1443" w:type="dxa"/>
            <w:shd w:val="clear" w:color="auto" w:fill="auto"/>
          </w:tcPr>
          <w:p w14:paraId="4A62F4B7" w14:textId="77777777" w:rsidR="009A5457" w:rsidRPr="00F90249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5152E0E1" w14:textId="6E6232A2" w:rsidR="009A5457" w:rsidRPr="006E083F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083F">
              <w:rPr>
                <w:rFonts w:ascii="Arial" w:hAnsi="Arial" w:cs="Arial"/>
                <w:sz w:val="16"/>
              </w:rPr>
              <w:t xml:space="preserve">Estimated as low as </w:t>
            </w:r>
            <w:r>
              <w:rPr>
                <w:rFonts w:ascii="Arial" w:hAnsi="Arial" w:cs="Arial"/>
                <w:sz w:val="16"/>
              </w:rPr>
              <w:t>1</w:t>
            </w:r>
            <w:r w:rsidR="000417B4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.</w:t>
            </w:r>
            <w:r w:rsidR="00AB6256">
              <w:rPr>
                <w:rFonts w:ascii="Arial" w:hAnsi="Arial" w:cs="Arial"/>
                <w:sz w:val="16"/>
              </w:rPr>
              <w:t>70</w:t>
            </w:r>
            <w:r w:rsidRPr="00CA3851">
              <w:rPr>
                <w:rFonts w:ascii="Arial" w:hAnsi="Arial" w:cs="Arial"/>
                <w:sz w:val="16"/>
              </w:rPr>
              <w:t>%**</w:t>
            </w:r>
          </w:p>
        </w:tc>
      </w:tr>
      <w:tr w:rsidR="009A5457" w:rsidRPr="00F90249" w14:paraId="0DE265BB" w14:textId="77777777" w:rsidTr="009E777D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371" w:type="dxa"/>
            <w:gridSpan w:val="4"/>
            <w:shd w:val="clear" w:color="auto" w:fill="BFBFBF"/>
            <w:vAlign w:val="center"/>
          </w:tcPr>
          <w:p w14:paraId="0D72F309" w14:textId="77777777" w:rsidR="009A5457" w:rsidRPr="00E702A6" w:rsidRDefault="009A5457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  <w:r w:rsidRPr="00CC7113">
              <w:rPr>
                <w:rFonts w:ascii="Arial" w:hAnsi="Arial" w:cs="Arial"/>
                <w:sz w:val="14"/>
              </w:rPr>
              <w:t>*Rates based on individual credit history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CC7113">
              <w:rPr>
                <w:rFonts w:ascii="Arial" w:hAnsi="Arial" w:cs="Arial"/>
                <w:sz w:val="14"/>
              </w:rPr>
              <w:t xml:space="preserve">**Variable Platinum Rewards rate is based in the </w:t>
            </w:r>
            <w:r w:rsidRPr="00CC7113">
              <w:rPr>
                <w:rFonts w:ascii="Arial" w:hAnsi="Arial" w:cs="Arial"/>
                <w:i/>
                <w:sz w:val="14"/>
              </w:rPr>
              <w:t>Wall Street Journal</w:t>
            </w:r>
            <w:r>
              <w:rPr>
                <w:rFonts w:ascii="Arial" w:hAnsi="Arial" w:cs="Arial"/>
                <w:i/>
                <w:sz w:val="14"/>
              </w:rPr>
              <w:t xml:space="preserve"> </w:t>
            </w:r>
            <w:r w:rsidRPr="00CC7113">
              <w:rPr>
                <w:rFonts w:ascii="Arial" w:hAnsi="Arial" w:cs="Arial"/>
                <w:sz w:val="14"/>
              </w:rPr>
              <w:t>published prime rate + 8.2% or more based on individual credit history.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7113">
              <w:rPr>
                <w:rFonts w:ascii="Arial" w:hAnsi="Arial" w:cs="Arial"/>
                <w:sz w:val="14"/>
              </w:rPr>
              <w:t>Variable rate is subject to change.</w:t>
            </w:r>
          </w:p>
        </w:tc>
      </w:tr>
    </w:tbl>
    <w:p w14:paraId="3E330D46" w14:textId="77777777" w:rsidR="009E777D" w:rsidRDefault="009E777D" w:rsidP="009A5457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8"/>
        </w:rPr>
      </w:pPr>
    </w:p>
    <w:p w14:paraId="239254B4" w14:textId="3EB4EE9F" w:rsidR="009A5457" w:rsidRDefault="009A5457" w:rsidP="009A5457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  <w:r w:rsidRPr="00CC0812">
        <w:rPr>
          <w:rFonts w:ascii="Arial" w:hAnsi="Arial" w:cs="Arial"/>
          <w:b/>
          <w:bCs/>
          <w:sz w:val="18"/>
        </w:rPr>
        <w:t>Extra Quick Loan</w:t>
      </w:r>
    </w:p>
    <w:tbl>
      <w:tblPr>
        <w:tblW w:w="5371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842"/>
        <w:gridCol w:w="1615"/>
      </w:tblGrid>
      <w:tr w:rsidR="009E777D" w14:paraId="17774633" w14:textId="77777777" w:rsidTr="009E777D">
        <w:trPr>
          <w:trHeight w:val="288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A238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Type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F651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Term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4F34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APR*</w:t>
            </w:r>
          </w:p>
        </w:tc>
      </w:tr>
      <w:tr w:rsidR="009E777D" w14:paraId="04F1E55E" w14:textId="77777777" w:rsidTr="009E777D">
        <w:trPr>
          <w:trHeight w:val="55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D0DE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Extra Quick Loan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B349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CC081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6BBACF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4F06" w14:textId="77777777" w:rsidR="009E777D" w:rsidRPr="00CC0812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812">
              <w:rPr>
                <w:rFonts w:ascii="Arial" w:hAnsi="Arial" w:cs="Arial"/>
                <w:sz w:val="16"/>
                <w:szCs w:val="16"/>
              </w:rPr>
              <w:t>As low as</w:t>
            </w:r>
          </w:p>
          <w:p w14:paraId="29E65905" w14:textId="77777777" w:rsidR="009E777D" w:rsidRPr="00CC0812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CC0812">
              <w:rPr>
                <w:rFonts w:ascii="Arial" w:hAnsi="Arial" w:cs="Arial"/>
                <w:sz w:val="16"/>
                <w:szCs w:val="16"/>
              </w:rPr>
              <w:t>.95%</w:t>
            </w:r>
          </w:p>
        </w:tc>
      </w:tr>
      <w:tr w:rsidR="009E777D" w14:paraId="6CDB4BBC" w14:textId="77777777" w:rsidTr="009E777D">
        <w:trPr>
          <w:trHeight w:val="322"/>
        </w:trPr>
        <w:tc>
          <w:tcPr>
            <w:tcW w:w="5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04BD" w14:textId="77777777" w:rsidR="009E777D" w:rsidRPr="00CC0812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0812">
              <w:rPr>
                <w:rFonts w:ascii="Arial" w:hAnsi="Arial" w:cs="Arial"/>
                <w:sz w:val="14"/>
                <w:szCs w:val="14"/>
              </w:rPr>
              <w:t xml:space="preserve">$35 application fee. Minimum monthly payment is $99.00. </w:t>
            </w:r>
          </w:p>
          <w:p w14:paraId="4237AC57" w14:textId="77777777" w:rsidR="009E777D" w:rsidRDefault="009E777D" w:rsidP="009E77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0812">
              <w:rPr>
                <w:rFonts w:ascii="Arial" w:hAnsi="Arial" w:cs="Arial"/>
                <w:sz w:val="14"/>
                <w:szCs w:val="14"/>
              </w:rPr>
              <w:t>Certain conditions apply. Must be a member for at least 6 months.</w:t>
            </w:r>
          </w:p>
        </w:tc>
      </w:tr>
    </w:tbl>
    <w:p w14:paraId="1506CF46" w14:textId="77777777" w:rsidR="0046018E" w:rsidRDefault="0046018E" w:rsidP="00805142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</w:p>
    <w:p w14:paraId="6F1A7580" w14:textId="77777777" w:rsidR="0046018E" w:rsidRDefault="0046018E" w:rsidP="00805142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  <w:szCs w:val="18"/>
        </w:rPr>
      </w:pPr>
    </w:p>
    <w:p w14:paraId="0F736587" w14:textId="77777777" w:rsidR="00E702A6" w:rsidRPr="004357A7" w:rsidRDefault="00E702A6" w:rsidP="00E702A6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ind w:left="120" w:hanging="144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Mortgage Loans</w:t>
      </w:r>
    </w:p>
    <w:tbl>
      <w:tblPr>
        <w:tblW w:w="537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6"/>
      </w:tblGrid>
      <w:tr w:rsidR="00E702A6" w14:paraId="085FB9F0" w14:textId="77777777" w:rsidTr="009E777D">
        <w:trPr>
          <w:trHeight w:hRule="exact" w:val="311"/>
        </w:trPr>
        <w:tc>
          <w:tcPr>
            <w:tcW w:w="5521" w:type="dxa"/>
            <w:shd w:val="clear" w:color="auto" w:fill="000000"/>
            <w:vAlign w:val="center"/>
          </w:tcPr>
          <w:p w14:paraId="590AA4C3" w14:textId="77777777" w:rsidR="00E702A6" w:rsidRDefault="00E702A6" w:rsidP="006C70A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First Mortgage Loans</w:t>
            </w:r>
          </w:p>
        </w:tc>
      </w:tr>
      <w:tr w:rsidR="00E702A6" w14:paraId="1349F11D" w14:textId="77777777" w:rsidTr="009E777D">
        <w:trPr>
          <w:trHeight w:hRule="exact" w:val="492"/>
        </w:trPr>
        <w:tc>
          <w:tcPr>
            <w:tcW w:w="5521" w:type="dxa"/>
            <w:vAlign w:val="center"/>
          </w:tcPr>
          <w:p w14:paraId="5B6CF1A5" w14:textId="20291430" w:rsidR="00E702A6" w:rsidRDefault="00E702A6" w:rsidP="006C70A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Rates are available by visiting our website at ExtraCreditUnion.org </w:t>
            </w:r>
          </w:p>
          <w:p w14:paraId="7D7F2F63" w14:textId="77777777" w:rsidR="00E702A6" w:rsidRDefault="00E702A6" w:rsidP="0046018E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ind w:left="-17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 by contacting us </w:t>
            </w:r>
            <w:proofErr w:type="gramStart"/>
            <w:r>
              <w:rPr>
                <w:rFonts w:ascii="Arial" w:hAnsi="Arial" w:cs="Arial"/>
                <w:sz w:val="16"/>
              </w:rPr>
              <w:t>at  (</w:t>
            </w:r>
            <w:proofErr w:type="gramEnd"/>
            <w:r>
              <w:rPr>
                <w:rFonts w:ascii="Arial" w:hAnsi="Arial" w:cs="Arial"/>
                <w:sz w:val="16"/>
              </w:rPr>
              <w:t>586) 276-3000.</w:t>
            </w:r>
          </w:p>
        </w:tc>
      </w:tr>
    </w:tbl>
    <w:p w14:paraId="1EE26785" w14:textId="77777777" w:rsidR="00E702A6" w:rsidRPr="00E702A6" w:rsidRDefault="00E702A6" w:rsidP="00E702A6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rPr>
          <w:rFonts w:ascii="Arial" w:hAnsi="Arial" w:cs="Arial"/>
          <w:b/>
          <w:bCs/>
          <w:sz w:val="14"/>
        </w:rPr>
      </w:pPr>
    </w:p>
    <w:p w14:paraId="74034FC1" w14:textId="41777579" w:rsidR="00322D06" w:rsidRDefault="00322D06" w:rsidP="00322D06">
      <w:pPr>
        <w:pStyle w:val="NormalWeb"/>
        <w:tabs>
          <w:tab w:val="left" w:pos="2364"/>
          <w:tab w:val="left" w:pos="3492"/>
          <w:tab w:val="left" w:pos="5316"/>
        </w:tabs>
        <w:spacing w:before="0" w:beforeAutospacing="0" w:after="0" w:afterAutospacing="0"/>
        <w:ind w:left="144" w:hanging="168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Home Equity Line of Credit (HELOC)</w:t>
      </w:r>
    </w:p>
    <w:tbl>
      <w:tblPr>
        <w:tblW w:w="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2"/>
        <w:gridCol w:w="721"/>
        <w:gridCol w:w="2378"/>
      </w:tblGrid>
      <w:tr w:rsidR="00E702A6" w:rsidRPr="00AA2D1A" w14:paraId="60A9CF60" w14:textId="77777777" w:rsidTr="009E777D">
        <w:trPr>
          <w:trHeight w:hRule="exact" w:val="288"/>
        </w:trPr>
        <w:tc>
          <w:tcPr>
            <w:tcW w:w="2325" w:type="dxa"/>
            <w:shd w:val="clear" w:color="auto" w:fill="000000"/>
            <w:vAlign w:val="center"/>
          </w:tcPr>
          <w:p w14:paraId="3E74ECA7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bookmarkStart w:id="3" w:name="_Hlk523223688"/>
            <w:r w:rsidRPr="00AA2D1A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Type</w:t>
            </w:r>
          </w:p>
        </w:tc>
        <w:tc>
          <w:tcPr>
            <w:tcW w:w="727" w:type="dxa"/>
            <w:shd w:val="clear" w:color="auto" w:fill="000000"/>
            <w:vAlign w:val="center"/>
          </w:tcPr>
          <w:p w14:paraId="26A7929E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A2D1A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Term</w:t>
            </w:r>
          </w:p>
        </w:tc>
        <w:tc>
          <w:tcPr>
            <w:tcW w:w="2433" w:type="dxa"/>
            <w:shd w:val="clear" w:color="auto" w:fill="000000"/>
            <w:vAlign w:val="center"/>
          </w:tcPr>
          <w:p w14:paraId="05B089F9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A2D1A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APR*</w:t>
            </w:r>
          </w:p>
        </w:tc>
      </w:tr>
      <w:tr w:rsidR="00E702A6" w:rsidRPr="00AA2D1A" w14:paraId="1234BC6D" w14:textId="77777777" w:rsidTr="009E777D">
        <w:trPr>
          <w:trHeight w:hRule="exact" w:val="433"/>
        </w:trPr>
        <w:tc>
          <w:tcPr>
            <w:tcW w:w="2325" w:type="dxa"/>
            <w:vAlign w:val="center"/>
          </w:tcPr>
          <w:p w14:paraId="6D857F5F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D1A">
              <w:rPr>
                <w:rFonts w:ascii="Arial" w:hAnsi="Arial" w:cs="Arial"/>
                <w:sz w:val="14"/>
                <w:szCs w:val="14"/>
              </w:rPr>
              <w:t>Variable Rate HELOC*</w:t>
            </w:r>
          </w:p>
        </w:tc>
        <w:tc>
          <w:tcPr>
            <w:tcW w:w="727" w:type="dxa"/>
            <w:vAlign w:val="center"/>
          </w:tcPr>
          <w:p w14:paraId="35745620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D1A">
              <w:rPr>
                <w:rFonts w:ascii="Arial" w:hAnsi="Arial" w:cs="Arial"/>
                <w:sz w:val="14"/>
                <w:szCs w:val="14"/>
              </w:rPr>
              <w:t>N/A</w:t>
            </w:r>
          </w:p>
        </w:tc>
        <w:tc>
          <w:tcPr>
            <w:tcW w:w="2433" w:type="dxa"/>
            <w:vAlign w:val="center"/>
          </w:tcPr>
          <w:p w14:paraId="4B18D1C8" w14:textId="2702CBF3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yellow"/>
              </w:rPr>
            </w:pPr>
            <w:r w:rsidRPr="001E117B">
              <w:rPr>
                <w:rFonts w:ascii="Arial" w:hAnsi="Arial" w:cs="Arial"/>
                <w:sz w:val="14"/>
                <w:szCs w:val="14"/>
              </w:rPr>
              <w:t xml:space="preserve">Estimated as low </w:t>
            </w:r>
            <w:r w:rsidRPr="003A3E2A">
              <w:rPr>
                <w:rFonts w:ascii="Arial" w:hAnsi="Arial" w:cs="Arial"/>
                <w:sz w:val="14"/>
                <w:szCs w:val="14"/>
              </w:rPr>
              <w:t xml:space="preserve">as </w:t>
            </w:r>
            <w:r w:rsidR="00CB2E2A">
              <w:rPr>
                <w:rFonts w:ascii="Arial" w:hAnsi="Arial" w:cs="Arial"/>
                <w:sz w:val="14"/>
                <w:szCs w:val="14"/>
              </w:rPr>
              <w:t>8.</w:t>
            </w:r>
            <w:r w:rsidR="000417B4">
              <w:rPr>
                <w:rFonts w:ascii="Arial" w:hAnsi="Arial" w:cs="Arial"/>
                <w:sz w:val="14"/>
                <w:szCs w:val="14"/>
              </w:rPr>
              <w:t>50</w:t>
            </w:r>
            <w:r w:rsidRPr="003A3E2A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E702A6" w:rsidRPr="00AA2D1A" w14:paraId="4419B512" w14:textId="77777777" w:rsidTr="009E777D">
        <w:trPr>
          <w:trHeight w:hRule="exact" w:val="730"/>
        </w:trPr>
        <w:tc>
          <w:tcPr>
            <w:tcW w:w="54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2D621D" w14:textId="77777777" w:rsidR="00E702A6" w:rsidRPr="00AA2D1A" w:rsidRDefault="00E702A6" w:rsidP="009E777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D1A">
              <w:rPr>
                <w:rFonts w:ascii="Arial" w:hAnsi="Arial" w:cs="Arial"/>
                <w:sz w:val="14"/>
                <w:szCs w:val="14"/>
              </w:rPr>
              <w:t>Certain conditions may apply. *Variable Rate HELOC rate is based on the</w:t>
            </w:r>
            <w:r w:rsidRPr="00AA2D1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A2D1A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Wall Street Journal</w:t>
            </w:r>
            <w:r w:rsidRPr="00AA2D1A">
              <w:rPr>
                <w:rFonts w:ascii="Arial" w:hAnsi="Arial" w:cs="Arial"/>
                <w:sz w:val="14"/>
                <w:szCs w:val="14"/>
              </w:rPr>
              <w:t xml:space="preserve"> prime rate + 1% or more based on individual credit history. </w:t>
            </w:r>
            <w:r w:rsidRPr="00AA2D1A">
              <w:rPr>
                <w:rFonts w:ascii="Arial" w:hAnsi="Arial" w:cs="Arial"/>
                <w:sz w:val="14"/>
                <w:szCs w:val="14"/>
              </w:rPr>
              <w:br/>
            </w:r>
            <w:r w:rsidRPr="00AA2D1A">
              <w:rPr>
                <w:rFonts w:ascii="Arial" w:hAnsi="Arial" w:cs="Arial"/>
                <w:i/>
                <w:sz w:val="14"/>
                <w:szCs w:val="14"/>
              </w:rPr>
              <w:t>Wall Street Journal</w:t>
            </w:r>
            <w:r w:rsidRPr="00AA2D1A">
              <w:rPr>
                <w:rFonts w:ascii="Arial" w:hAnsi="Arial" w:cs="Arial"/>
                <w:sz w:val="14"/>
                <w:szCs w:val="14"/>
              </w:rPr>
              <w:t xml:space="preserve"> prime rate as published in the on the 1</w:t>
            </w:r>
            <w:r w:rsidRPr="00AA2D1A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AA2D1A">
              <w:rPr>
                <w:rFonts w:ascii="Arial" w:hAnsi="Arial" w:cs="Arial"/>
                <w:sz w:val="14"/>
                <w:szCs w:val="14"/>
              </w:rPr>
              <w:t xml:space="preserve"> of each month </w:t>
            </w:r>
            <w:r w:rsidRPr="00AA2D1A">
              <w:rPr>
                <w:rFonts w:ascii="Arial" w:hAnsi="Arial" w:cs="Arial"/>
                <w:sz w:val="14"/>
                <w:szCs w:val="14"/>
              </w:rPr>
              <w:br/>
              <w:t>and are subject to change monthly.</w:t>
            </w:r>
          </w:p>
        </w:tc>
      </w:tr>
    </w:tbl>
    <w:bookmarkEnd w:id="3"/>
    <w:p w14:paraId="04DCF6E4" w14:textId="77777777" w:rsidR="00E963A1" w:rsidRDefault="00F435C9" w:rsidP="00F435C9">
      <w:pPr>
        <w:rPr>
          <w:rFonts w:ascii="Arial" w:hAnsi="Arial" w:cs="Arial"/>
          <w:sz w:val="14"/>
          <w:szCs w:val="14"/>
        </w:rPr>
        <w:sectPr w:rsidR="00E963A1" w:rsidSect="009A5457">
          <w:type w:val="continuous"/>
          <w:pgSz w:w="12240" w:h="15840" w:code="1"/>
          <w:pgMar w:top="0" w:right="720" w:bottom="0" w:left="720" w:header="0" w:footer="0" w:gutter="0"/>
          <w:cols w:num="2" w:space="720"/>
          <w:docGrid w:linePitch="65"/>
        </w:sectPr>
      </w:pP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bookmarkEnd w:id="2"/>
    </w:p>
    <w:p w14:paraId="06EAA5D6" w14:textId="77777777" w:rsidR="009A5457" w:rsidRDefault="00F435C9" w:rsidP="00F435C9">
      <w:pPr>
        <w:rPr>
          <w:rFonts w:ascii="Arial" w:hAnsi="Arial" w:cs="Arial"/>
          <w:sz w:val="14"/>
          <w:szCs w:val="14"/>
        </w:rPr>
        <w:sectPr w:rsidR="009A5457" w:rsidSect="00E963A1">
          <w:type w:val="continuous"/>
          <w:pgSz w:w="12240" w:h="15840" w:code="1"/>
          <w:pgMar w:top="0" w:right="720" w:bottom="0" w:left="720" w:header="0" w:footer="0" w:gutter="0"/>
          <w:cols w:num="2" w:space="720"/>
          <w:docGrid w:linePitch="65"/>
        </w:sectPr>
      </w:pP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</w:p>
    <w:p w14:paraId="72E8C341" w14:textId="32449D6E" w:rsidR="009A5457" w:rsidRDefault="00F435C9" w:rsidP="009E777D">
      <w:pPr>
        <w:jc w:val="center"/>
        <w:rPr>
          <w:rFonts w:ascii="Arial" w:hAnsi="Arial" w:cs="Arial"/>
          <w:sz w:val="14"/>
          <w:szCs w:val="14"/>
        </w:rPr>
        <w:sectPr w:rsidR="009A5457" w:rsidSect="009A5457">
          <w:type w:val="continuous"/>
          <w:pgSz w:w="12240" w:h="15840" w:code="1"/>
          <w:pgMar w:top="0" w:right="720" w:bottom="0" w:left="720" w:header="0" w:footer="0" w:gutter="0"/>
          <w:cols w:space="720"/>
          <w:docGrid w:linePitch="65"/>
        </w:sectPr>
      </w:pP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lastRenderedPageBreak/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</w:p>
    <w:p w14:paraId="14C707BB" w14:textId="7899A35E" w:rsidR="0046018E" w:rsidRDefault="0046018E" w:rsidP="00F435C9">
      <w:pPr>
        <w:rPr>
          <w:rFonts w:ascii="Arial" w:hAnsi="Arial" w:cs="Arial"/>
          <w:sz w:val="14"/>
          <w:szCs w:val="14"/>
        </w:rPr>
        <w:sectPr w:rsidR="0046018E" w:rsidSect="009E777D">
          <w:type w:val="continuous"/>
          <w:pgSz w:w="12240" w:h="15840" w:code="1"/>
          <w:pgMar w:top="0" w:right="720" w:bottom="0" w:left="720" w:header="0" w:footer="0" w:gutter="0"/>
          <w:cols w:space="720"/>
          <w:docGrid w:linePitch="65"/>
        </w:sectPr>
      </w:pPr>
    </w:p>
    <w:p w14:paraId="7FF528FB" w14:textId="6F3CE520" w:rsidR="0046018E" w:rsidRDefault="0046018E" w:rsidP="009E777D">
      <w:pPr>
        <w:pStyle w:val="Heading1"/>
        <w:rPr>
          <w:sz w:val="24"/>
          <w:szCs w:val="24"/>
        </w:rPr>
        <w:sectPr w:rsidR="0046018E" w:rsidSect="009E777D">
          <w:type w:val="continuous"/>
          <w:pgSz w:w="12240" w:h="15840" w:code="1"/>
          <w:pgMar w:top="0" w:right="720" w:bottom="0" w:left="720" w:header="0" w:footer="0" w:gutter="0"/>
          <w:cols w:space="540"/>
          <w:docGrid w:linePitch="65"/>
        </w:sectPr>
      </w:pPr>
      <w:r>
        <w:rPr>
          <w:noProof/>
          <w:sz w:val="24"/>
          <w:szCs w:val="24"/>
        </w:rPr>
        <w:drawing>
          <wp:inline distT="0" distB="0" distL="0" distR="0" wp14:anchorId="499EDE40" wp14:editId="6EC109D3">
            <wp:extent cx="3257550" cy="570865"/>
            <wp:effectExtent l="0" t="0" r="0" b="635"/>
            <wp:docPr id="4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CA9B" w14:textId="77777777" w:rsidR="00D460A5" w:rsidRDefault="00D460A5" w:rsidP="009E777D">
      <w:pPr>
        <w:pStyle w:val="Heading1"/>
        <w:rPr>
          <w:sz w:val="28"/>
          <w:szCs w:val="28"/>
        </w:rPr>
      </w:pPr>
    </w:p>
    <w:p w14:paraId="2347EDEA" w14:textId="15CE649E" w:rsidR="009E777D" w:rsidRPr="009A5457" w:rsidRDefault="009E777D" w:rsidP="009E777D">
      <w:pPr>
        <w:pStyle w:val="Heading1"/>
        <w:rPr>
          <w:b w:val="0"/>
          <w:bCs w:val="0"/>
          <w:sz w:val="28"/>
          <w:szCs w:val="28"/>
        </w:rPr>
      </w:pPr>
      <w:r w:rsidRPr="009A5457">
        <w:rPr>
          <w:sz w:val="28"/>
          <w:szCs w:val="28"/>
        </w:rPr>
        <w:t>Rate Schedule</w:t>
      </w:r>
    </w:p>
    <w:p w14:paraId="197EFD68" w14:textId="77777777" w:rsidR="009E777D" w:rsidRPr="009A5457" w:rsidRDefault="009E777D" w:rsidP="009E777D">
      <w:pPr>
        <w:pStyle w:val="BodyText"/>
        <w:ind w:left="216"/>
        <w:jc w:val="center"/>
        <w:rPr>
          <w:sz w:val="22"/>
          <w:szCs w:val="22"/>
        </w:rPr>
      </w:pPr>
      <w:r w:rsidRPr="009A5457">
        <w:rPr>
          <w:sz w:val="22"/>
          <w:szCs w:val="22"/>
        </w:rPr>
        <w:t>All rates are subject to change without prior notice. These rates replace previously dated rates.</w:t>
      </w:r>
    </w:p>
    <w:p w14:paraId="37CC38A0" w14:textId="77777777" w:rsidR="009E777D" w:rsidRPr="009A5457" w:rsidRDefault="009E777D" w:rsidP="009E777D">
      <w:pPr>
        <w:jc w:val="center"/>
        <w:rPr>
          <w:rFonts w:ascii="Arial" w:hAnsi="Arial" w:cs="Arial"/>
          <w:b/>
          <w:sz w:val="22"/>
          <w:szCs w:val="22"/>
        </w:rPr>
        <w:sectPr w:rsidR="009E777D" w:rsidRPr="009A5457" w:rsidSect="009E777D">
          <w:type w:val="continuous"/>
          <w:pgSz w:w="12240" w:h="15840" w:code="1"/>
          <w:pgMar w:top="0" w:right="720" w:bottom="0" w:left="720" w:header="0" w:footer="0" w:gutter="0"/>
          <w:cols w:space="540"/>
          <w:docGrid w:linePitch="65"/>
        </w:sectPr>
      </w:pPr>
      <w:r w:rsidRPr="009A5457">
        <w:rPr>
          <w:rFonts w:ascii="Arial" w:hAnsi="Arial" w:cs="Arial"/>
          <w:sz w:val="22"/>
          <w:szCs w:val="22"/>
        </w:rPr>
        <w:t xml:space="preserve">These rates are for </w:t>
      </w:r>
      <w:r w:rsidRPr="009A5457">
        <w:rPr>
          <w:rFonts w:ascii="Arial" w:hAnsi="Arial" w:cs="Arial"/>
          <w:b/>
          <w:sz w:val="22"/>
          <w:szCs w:val="22"/>
        </w:rPr>
        <w:t>Extra Credit Union</w:t>
      </w:r>
      <w:r w:rsidRPr="009A5457">
        <w:rPr>
          <w:rFonts w:ascii="Arial" w:hAnsi="Arial" w:cs="Arial"/>
          <w:sz w:val="22"/>
          <w:szCs w:val="22"/>
        </w:rPr>
        <w:t xml:space="preserve"> members only. A minimum deposit of $5 in a regular savings </w:t>
      </w:r>
      <w:r>
        <w:rPr>
          <w:rFonts w:ascii="Arial" w:hAnsi="Arial" w:cs="Arial"/>
          <w:sz w:val="22"/>
          <w:szCs w:val="22"/>
        </w:rPr>
        <w:br/>
      </w:r>
      <w:r w:rsidRPr="009A5457">
        <w:rPr>
          <w:rFonts w:ascii="Arial" w:hAnsi="Arial" w:cs="Arial"/>
          <w:sz w:val="22"/>
          <w:szCs w:val="22"/>
        </w:rPr>
        <w:t>account is required for membership</w:t>
      </w:r>
    </w:p>
    <w:p w14:paraId="7B323352" w14:textId="77777777" w:rsidR="0046018E" w:rsidRDefault="0046018E" w:rsidP="0046018E">
      <w:pPr>
        <w:pStyle w:val="Heading1"/>
        <w:jc w:val="left"/>
        <w:rPr>
          <w:sz w:val="24"/>
          <w:szCs w:val="24"/>
        </w:rPr>
      </w:pPr>
    </w:p>
    <w:p w14:paraId="4CE1E566" w14:textId="77777777" w:rsidR="009E777D" w:rsidRDefault="009E777D" w:rsidP="009A5457">
      <w:pPr>
        <w:pStyle w:val="Heading1"/>
        <w:rPr>
          <w:sz w:val="28"/>
          <w:szCs w:val="28"/>
        </w:rPr>
        <w:sectPr w:rsidR="009E777D" w:rsidSect="009E777D">
          <w:type w:val="continuous"/>
          <w:pgSz w:w="12240" w:h="15840" w:code="1"/>
          <w:pgMar w:top="0" w:right="720" w:bottom="0" w:left="720" w:header="0" w:footer="0" w:gutter="0"/>
          <w:cols w:space="540"/>
          <w:docGrid w:linePitch="65"/>
        </w:sectPr>
      </w:pPr>
    </w:p>
    <w:p w14:paraId="424CAE55" w14:textId="77777777" w:rsidR="009E777D" w:rsidRDefault="009E777D" w:rsidP="00D460A5">
      <w:pPr>
        <w:pStyle w:val="Heading1"/>
        <w:rPr>
          <w:sz w:val="28"/>
          <w:szCs w:val="28"/>
        </w:rPr>
      </w:pPr>
    </w:p>
    <w:p w14:paraId="1BE8C8F2" w14:textId="77777777" w:rsidR="00D460A5" w:rsidRDefault="00D460A5" w:rsidP="00D460A5"/>
    <w:p w14:paraId="3E304EAC" w14:textId="77777777" w:rsidR="00D460A5" w:rsidRDefault="00D460A5" w:rsidP="00D460A5"/>
    <w:p w14:paraId="1AD65BCB" w14:textId="77777777" w:rsidR="00D460A5" w:rsidRDefault="00D460A5" w:rsidP="00D460A5">
      <w:pPr>
        <w:sectPr w:rsidR="00D460A5" w:rsidSect="00CC7113">
          <w:type w:val="continuous"/>
          <w:pgSz w:w="12240" w:h="15840" w:code="1"/>
          <w:pgMar w:top="0" w:right="720" w:bottom="0" w:left="720" w:header="0" w:footer="0" w:gutter="0"/>
          <w:cols w:num="2" w:space="540"/>
          <w:docGrid w:linePitch="65"/>
        </w:sectPr>
      </w:pPr>
    </w:p>
    <w:p w14:paraId="1C488AAE" w14:textId="77777777" w:rsidR="00D460A5" w:rsidRDefault="00D460A5" w:rsidP="00D460A5"/>
    <w:p w14:paraId="7285D8F6" w14:textId="7002A78F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  <w:r w:rsidRPr="00D460A5">
        <w:rPr>
          <w:rFonts w:ascii="Arial" w:hAnsi="Arial" w:cs="Arial"/>
          <w:b/>
          <w:bCs/>
          <w:sz w:val="18"/>
          <w:szCs w:val="18"/>
        </w:rPr>
        <w:t>Savings Products</w:t>
      </w:r>
    </w:p>
    <w:tbl>
      <w:tblPr>
        <w:tblW w:w="543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270"/>
        <w:gridCol w:w="1080"/>
        <w:gridCol w:w="1957"/>
      </w:tblGrid>
      <w:tr w:rsidR="00D460A5" w14:paraId="55EBC373" w14:textId="77777777" w:rsidTr="00330C5D">
        <w:trPr>
          <w:trHeight w:hRule="exact" w:val="288"/>
        </w:trPr>
        <w:tc>
          <w:tcPr>
            <w:tcW w:w="2394" w:type="dxa"/>
            <w:gridSpan w:val="2"/>
            <w:shd w:val="clear" w:color="auto" w:fill="000000"/>
            <w:vAlign w:val="center"/>
          </w:tcPr>
          <w:p w14:paraId="3C8C2B25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Type</w:t>
            </w:r>
          </w:p>
        </w:tc>
        <w:tc>
          <w:tcPr>
            <w:tcW w:w="1080" w:type="dxa"/>
            <w:shd w:val="clear" w:color="auto" w:fill="000000"/>
            <w:vAlign w:val="center"/>
          </w:tcPr>
          <w:p w14:paraId="68600182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20"/>
              </w:rPr>
              <w:t>APY**</w:t>
            </w:r>
          </w:p>
        </w:tc>
        <w:tc>
          <w:tcPr>
            <w:tcW w:w="1957" w:type="dxa"/>
            <w:shd w:val="clear" w:color="auto" w:fill="000000"/>
            <w:vAlign w:val="center"/>
          </w:tcPr>
          <w:p w14:paraId="4626B49D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20"/>
              </w:rPr>
              <w:t>Minimum Balance</w:t>
            </w:r>
          </w:p>
        </w:tc>
      </w:tr>
      <w:tr w:rsidR="00D460A5" w14:paraId="30162DA3" w14:textId="77777777" w:rsidTr="00330C5D">
        <w:trPr>
          <w:trHeight w:hRule="exact" w:val="343"/>
        </w:trPr>
        <w:tc>
          <w:tcPr>
            <w:tcW w:w="2124" w:type="dxa"/>
            <w:shd w:val="clear" w:color="auto" w:fill="auto"/>
            <w:vAlign w:val="center"/>
          </w:tcPr>
          <w:p w14:paraId="50B5F981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*Primary Savings Account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031A4D3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0.05%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B8D2020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>$5</w:t>
            </w:r>
          </w:p>
        </w:tc>
      </w:tr>
      <w:tr w:rsidR="00D460A5" w14:paraId="2F0A5E83" w14:textId="77777777" w:rsidTr="00330C5D">
        <w:trPr>
          <w:trHeight w:hRule="exact" w:val="442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5DE1A107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Checking Account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14:paraId="33EB6914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N/A</w:t>
            </w: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14:paraId="692AEE71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</w:t>
            </w:r>
          </w:p>
        </w:tc>
      </w:tr>
      <w:tr w:rsidR="00D460A5" w14:paraId="42A268B4" w14:textId="77777777" w:rsidTr="00330C5D">
        <w:trPr>
          <w:trHeight w:hRule="exact" w:val="442"/>
        </w:trPr>
        <w:tc>
          <w:tcPr>
            <w:tcW w:w="2124" w:type="dxa"/>
            <w:shd w:val="clear" w:color="auto" w:fill="auto"/>
            <w:vAlign w:val="center"/>
          </w:tcPr>
          <w:p w14:paraId="3BD88BED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Youth Savings Account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D7CCFBF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0.05%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3ACB9F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$5</w:t>
            </w:r>
          </w:p>
        </w:tc>
      </w:tr>
      <w:tr w:rsidR="00D460A5" w14:paraId="58380F1B" w14:textId="77777777" w:rsidTr="00330C5D">
        <w:trPr>
          <w:trHeight w:hRule="exact" w:val="388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B97A857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Organizational Savings Account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14:paraId="34220179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0.05%</w:t>
            </w: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14:paraId="179F6024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$5</w:t>
            </w:r>
          </w:p>
        </w:tc>
      </w:tr>
      <w:tr w:rsidR="00D460A5" w14:paraId="1EEA5670" w14:textId="77777777" w:rsidTr="00330C5D">
        <w:trPr>
          <w:trHeight w:hRule="exact" w:val="388"/>
        </w:trPr>
        <w:tc>
          <w:tcPr>
            <w:tcW w:w="2124" w:type="dxa"/>
            <w:shd w:val="clear" w:color="auto" w:fill="auto"/>
            <w:vAlign w:val="center"/>
          </w:tcPr>
          <w:p w14:paraId="79A86A54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*Futurity Savings Account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040B75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0.05%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F38538F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$5</w:t>
            </w:r>
          </w:p>
        </w:tc>
      </w:tr>
      <w:tr w:rsidR="00D460A5" w14:paraId="745A9CAF" w14:textId="77777777" w:rsidTr="00330C5D">
        <w:trPr>
          <w:trHeight w:hRule="exact" w:val="388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F02D717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Futurity Checking Account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14:paraId="4B023D02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N/A</w:t>
            </w: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14:paraId="2FEB63A6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</w:t>
            </w:r>
          </w:p>
        </w:tc>
      </w:tr>
      <w:tr w:rsidR="00D460A5" w14:paraId="27858F10" w14:textId="77777777" w:rsidTr="002B530D">
        <w:trPr>
          <w:trHeight w:hRule="exact" w:val="388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9ED6B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*Extra Savings Account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607D9" w14:textId="77777777" w:rsidR="00D460A5" w:rsidRPr="00273872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3872">
              <w:rPr>
                <w:rFonts w:ascii="Arial" w:hAnsi="Arial" w:cs="Arial"/>
                <w:sz w:val="16"/>
                <w:szCs w:val="20"/>
              </w:rPr>
              <w:t>0.05%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F1D7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</w:t>
            </w:r>
          </w:p>
        </w:tc>
      </w:tr>
      <w:tr w:rsidR="00D460A5" w14:paraId="02555211" w14:textId="77777777" w:rsidTr="00330C5D">
        <w:trPr>
          <w:trHeight w:hRule="exact" w:val="280"/>
        </w:trPr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E1701" w14:textId="77777777" w:rsidR="00D460A5" w:rsidRPr="00CC7113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*$100 minimum balance required to earn dividends</w:t>
            </w:r>
            <w:r w:rsidRPr="00CC7113">
              <w:rPr>
                <w:rFonts w:ascii="Arial" w:hAnsi="Arial" w:cs="Arial"/>
                <w:sz w:val="14"/>
              </w:rPr>
              <w:t>.</w:t>
            </w:r>
          </w:p>
        </w:tc>
      </w:tr>
    </w:tbl>
    <w:p w14:paraId="0F7F9D23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1B01856F" w14:textId="021CFC03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Money Market</w:t>
      </w:r>
    </w:p>
    <w:tbl>
      <w:tblPr>
        <w:tblW w:w="543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900"/>
        <w:gridCol w:w="1777"/>
      </w:tblGrid>
      <w:tr w:rsidR="00D460A5" w14:paraId="43B5D9D0" w14:textId="77777777" w:rsidTr="009F7148">
        <w:tc>
          <w:tcPr>
            <w:tcW w:w="2754" w:type="dxa"/>
            <w:shd w:val="clear" w:color="auto" w:fill="000000"/>
          </w:tcPr>
          <w:p w14:paraId="569184C8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Type</w:t>
            </w:r>
          </w:p>
        </w:tc>
        <w:tc>
          <w:tcPr>
            <w:tcW w:w="900" w:type="dxa"/>
            <w:shd w:val="clear" w:color="auto" w:fill="000000"/>
          </w:tcPr>
          <w:p w14:paraId="279FD9AE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APY**</w:t>
            </w:r>
          </w:p>
        </w:tc>
        <w:tc>
          <w:tcPr>
            <w:tcW w:w="1777" w:type="dxa"/>
            <w:shd w:val="clear" w:color="auto" w:fill="000000"/>
          </w:tcPr>
          <w:p w14:paraId="3A6EB22A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Minimum Balance</w:t>
            </w:r>
          </w:p>
        </w:tc>
      </w:tr>
      <w:tr w:rsidR="00D460A5" w:rsidRPr="00992DC4" w14:paraId="098DBEE1" w14:textId="77777777" w:rsidTr="009F7148">
        <w:tc>
          <w:tcPr>
            <w:tcW w:w="2754" w:type="dxa"/>
            <w:vMerge w:val="restart"/>
            <w:vAlign w:val="center"/>
          </w:tcPr>
          <w:p w14:paraId="3271D143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Money Market Account</w:t>
            </w:r>
          </w:p>
        </w:tc>
        <w:tc>
          <w:tcPr>
            <w:tcW w:w="900" w:type="dxa"/>
          </w:tcPr>
          <w:p w14:paraId="5375C2DE" w14:textId="67A2E5AB" w:rsidR="00D460A5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2.00</w:t>
            </w:r>
            <w:r w:rsidR="00D460A5" w:rsidRPr="008441DF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777" w:type="dxa"/>
          </w:tcPr>
          <w:p w14:paraId="67C19C15" w14:textId="19170A43" w:rsidR="00D460A5" w:rsidRPr="008441DF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$5,000-$1</w:t>
            </w:r>
            <w:r w:rsidR="00010098" w:rsidRPr="008441DF">
              <w:rPr>
                <w:rFonts w:ascii="Arial" w:hAnsi="Arial" w:cs="Arial"/>
                <w:sz w:val="16"/>
              </w:rPr>
              <w:t>4</w:t>
            </w:r>
            <w:r w:rsidRPr="008441DF">
              <w:rPr>
                <w:rFonts w:ascii="Arial" w:hAnsi="Arial" w:cs="Arial"/>
                <w:sz w:val="16"/>
              </w:rPr>
              <w:t>,999.99</w:t>
            </w:r>
          </w:p>
        </w:tc>
      </w:tr>
      <w:tr w:rsidR="00D460A5" w:rsidRPr="00992DC4" w14:paraId="0CB4783D" w14:textId="77777777" w:rsidTr="009F7148">
        <w:tc>
          <w:tcPr>
            <w:tcW w:w="2754" w:type="dxa"/>
            <w:vMerge/>
            <w:shd w:val="clear" w:color="auto" w:fill="E0E0E0"/>
          </w:tcPr>
          <w:p w14:paraId="1DE06AC6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456CE7C6" w14:textId="224865EB" w:rsidR="00D460A5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2.25</w:t>
            </w:r>
            <w:r w:rsidR="00D460A5" w:rsidRPr="008441DF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777" w:type="dxa"/>
            <w:shd w:val="clear" w:color="auto" w:fill="BFBFBF" w:themeFill="background1" w:themeFillShade="BF"/>
          </w:tcPr>
          <w:p w14:paraId="7E047975" w14:textId="16AE6635" w:rsidR="00D460A5" w:rsidRPr="008441DF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</w:t>
            </w:r>
            <w:r w:rsidR="00010098" w:rsidRPr="008441DF">
              <w:rPr>
                <w:rFonts w:ascii="Arial" w:hAnsi="Arial" w:cs="Arial"/>
                <w:sz w:val="16"/>
              </w:rPr>
              <w:t>15</w:t>
            </w:r>
            <w:r w:rsidRPr="008441DF">
              <w:rPr>
                <w:rFonts w:ascii="Arial" w:hAnsi="Arial" w:cs="Arial"/>
                <w:sz w:val="16"/>
              </w:rPr>
              <w:t>,000-$</w:t>
            </w:r>
            <w:r w:rsidR="00010098" w:rsidRPr="008441DF">
              <w:rPr>
                <w:rFonts w:ascii="Arial" w:hAnsi="Arial" w:cs="Arial"/>
                <w:sz w:val="16"/>
              </w:rPr>
              <w:t>24</w:t>
            </w:r>
            <w:r w:rsidRPr="008441DF">
              <w:rPr>
                <w:rFonts w:ascii="Arial" w:hAnsi="Arial" w:cs="Arial"/>
                <w:sz w:val="16"/>
              </w:rPr>
              <w:t>,999.99</w:t>
            </w:r>
          </w:p>
        </w:tc>
      </w:tr>
      <w:tr w:rsidR="00010098" w:rsidRPr="00992DC4" w14:paraId="2F7484C5" w14:textId="77777777" w:rsidTr="009F7148">
        <w:trPr>
          <w:trHeight w:val="287"/>
        </w:trPr>
        <w:tc>
          <w:tcPr>
            <w:tcW w:w="2754" w:type="dxa"/>
            <w:vMerge/>
          </w:tcPr>
          <w:p w14:paraId="6597BE81" w14:textId="77777777" w:rsidR="00010098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0974438B" w14:textId="4BAD0918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2.50%</w:t>
            </w:r>
          </w:p>
        </w:tc>
        <w:tc>
          <w:tcPr>
            <w:tcW w:w="1777" w:type="dxa"/>
          </w:tcPr>
          <w:p w14:paraId="4C4FE0EB" w14:textId="3A184F12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$25,000-$49,999.99</w:t>
            </w:r>
          </w:p>
        </w:tc>
      </w:tr>
      <w:tr w:rsidR="00010098" w:rsidRPr="00992DC4" w14:paraId="1C88FDFC" w14:textId="77777777" w:rsidTr="009F7148">
        <w:trPr>
          <w:trHeight w:val="350"/>
        </w:trPr>
        <w:tc>
          <w:tcPr>
            <w:tcW w:w="2754" w:type="dxa"/>
            <w:vMerge/>
          </w:tcPr>
          <w:p w14:paraId="5D0B515A" w14:textId="77777777" w:rsidR="00010098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163CC6E9" w14:textId="1427C88D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2.75%</w:t>
            </w:r>
          </w:p>
        </w:tc>
        <w:tc>
          <w:tcPr>
            <w:tcW w:w="1777" w:type="dxa"/>
            <w:shd w:val="clear" w:color="auto" w:fill="BFBFBF" w:themeFill="background1" w:themeFillShade="BF"/>
          </w:tcPr>
          <w:p w14:paraId="34A79842" w14:textId="13CC8CD5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$50,000.00-$99,999.99</w:t>
            </w:r>
          </w:p>
        </w:tc>
      </w:tr>
      <w:tr w:rsidR="00010098" w:rsidRPr="00992DC4" w14:paraId="4A1E0FF0" w14:textId="77777777" w:rsidTr="009F7148">
        <w:trPr>
          <w:trHeight w:val="287"/>
        </w:trPr>
        <w:tc>
          <w:tcPr>
            <w:tcW w:w="2754" w:type="dxa"/>
            <w:vMerge/>
          </w:tcPr>
          <w:p w14:paraId="02758405" w14:textId="77777777" w:rsidR="00010098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14:paraId="71566EB5" w14:textId="489B4F4B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3.00%</w:t>
            </w:r>
          </w:p>
        </w:tc>
        <w:tc>
          <w:tcPr>
            <w:tcW w:w="1777" w:type="dxa"/>
          </w:tcPr>
          <w:p w14:paraId="1BE20D1F" w14:textId="27B4F534" w:rsidR="00010098" w:rsidRPr="008441DF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$100,000 + up</w:t>
            </w:r>
          </w:p>
        </w:tc>
      </w:tr>
      <w:tr w:rsidR="003A5A2B" w:rsidRPr="00992DC4" w14:paraId="405F511D" w14:textId="77777777" w:rsidTr="009F7148">
        <w:tc>
          <w:tcPr>
            <w:tcW w:w="2754" w:type="dxa"/>
            <w:vMerge w:val="restart"/>
            <w:shd w:val="clear" w:color="auto" w:fill="BFBFBF" w:themeFill="background1" w:themeFillShade="BF"/>
          </w:tcPr>
          <w:p w14:paraId="7E56546F" w14:textId="77777777" w:rsidR="003A5A2B" w:rsidRPr="00992DC4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rPr>
                <w:rFonts w:ascii="Arial" w:hAnsi="Arial" w:cs="Arial"/>
                <w:sz w:val="16"/>
              </w:rPr>
            </w:pPr>
          </w:p>
          <w:p w14:paraId="50F215E4" w14:textId="77777777" w:rsidR="003A5A2B" w:rsidRPr="00992DC4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Youth Money Market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23EB77F" w14:textId="3BCDCCFA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2.00%</w:t>
            </w:r>
          </w:p>
        </w:tc>
        <w:tc>
          <w:tcPr>
            <w:tcW w:w="1777" w:type="dxa"/>
            <w:shd w:val="clear" w:color="auto" w:fill="BFBFBF" w:themeFill="background1" w:themeFillShade="BF"/>
          </w:tcPr>
          <w:p w14:paraId="6B128403" w14:textId="65DFB6E8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$2,000-$19,999.99</w:t>
            </w:r>
          </w:p>
        </w:tc>
      </w:tr>
      <w:tr w:rsidR="003A5A2B" w:rsidRPr="00992DC4" w14:paraId="00FA1AEA" w14:textId="77777777" w:rsidTr="009F7148">
        <w:tc>
          <w:tcPr>
            <w:tcW w:w="2754" w:type="dxa"/>
            <w:vMerge/>
            <w:shd w:val="clear" w:color="auto" w:fill="BFBFBF" w:themeFill="background1" w:themeFillShade="BF"/>
          </w:tcPr>
          <w:p w14:paraId="23B7A046" w14:textId="77777777" w:rsidR="003A5A2B" w:rsidRPr="00992DC4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C75FE" w14:textId="47446986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2.25%</w:t>
            </w:r>
          </w:p>
        </w:tc>
        <w:tc>
          <w:tcPr>
            <w:tcW w:w="1777" w:type="dxa"/>
            <w:shd w:val="clear" w:color="auto" w:fill="FFFFFF" w:themeFill="background1"/>
          </w:tcPr>
          <w:p w14:paraId="659785EF" w14:textId="3C089B5D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$20,000-$49,999.99</w:t>
            </w:r>
          </w:p>
        </w:tc>
      </w:tr>
      <w:tr w:rsidR="003A5A2B" w:rsidRPr="00992DC4" w14:paraId="08A4378C" w14:textId="77777777" w:rsidTr="009F7148">
        <w:tc>
          <w:tcPr>
            <w:tcW w:w="2754" w:type="dxa"/>
            <w:vMerge/>
            <w:shd w:val="clear" w:color="auto" w:fill="BFBFBF" w:themeFill="background1" w:themeFillShade="BF"/>
          </w:tcPr>
          <w:p w14:paraId="15E72481" w14:textId="77777777" w:rsidR="003A5A2B" w:rsidRPr="00992DC4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7023C2" w14:textId="786AA166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2.50%</w:t>
            </w:r>
          </w:p>
        </w:tc>
        <w:tc>
          <w:tcPr>
            <w:tcW w:w="1777" w:type="dxa"/>
            <w:shd w:val="clear" w:color="auto" w:fill="BFBFBF" w:themeFill="background1" w:themeFillShade="BF"/>
          </w:tcPr>
          <w:p w14:paraId="6C18A5F9" w14:textId="76CD4D0F" w:rsidR="003A5A2B" w:rsidRPr="008441DF" w:rsidRDefault="003A5A2B" w:rsidP="003A5A2B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8441DF">
              <w:rPr>
                <w:rFonts w:ascii="Arial" w:hAnsi="Arial" w:cs="Arial"/>
                <w:sz w:val="16"/>
              </w:rPr>
              <w:t>$50,000 + up</w:t>
            </w:r>
          </w:p>
        </w:tc>
      </w:tr>
      <w:tr w:rsidR="00C41136" w:rsidRPr="00C41136" w14:paraId="194A0D96" w14:textId="77777777" w:rsidTr="00C41136">
        <w:trPr>
          <w:trHeight w:hRule="exact" w:val="280"/>
        </w:trPr>
        <w:tc>
          <w:tcPr>
            <w:tcW w:w="5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C43D" w14:textId="29911141" w:rsidR="00C41136" w:rsidRPr="00C41136" w:rsidRDefault="00C41136" w:rsidP="00C41136">
            <w:pPr>
              <w:ind w:left="-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DC4">
              <w:rPr>
                <w:rFonts w:ascii="Arial" w:hAnsi="Arial" w:cs="Arial"/>
                <w:sz w:val="14"/>
              </w:rPr>
              <w:t>Dividends are paid and compounded monthly.</w:t>
            </w:r>
          </w:p>
        </w:tc>
      </w:tr>
    </w:tbl>
    <w:p w14:paraId="66827900" w14:textId="77777777" w:rsidR="00D460A5" w:rsidRDefault="00D460A5" w:rsidP="0006028A">
      <w:pPr>
        <w:ind w:left="-90"/>
        <w:rPr>
          <w:rFonts w:ascii="Arial" w:hAnsi="Arial" w:cs="Arial"/>
          <w:b/>
          <w:bCs/>
          <w:sz w:val="18"/>
          <w:szCs w:val="18"/>
        </w:rPr>
      </w:pPr>
    </w:p>
    <w:p w14:paraId="241F1F07" w14:textId="77777777" w:rsidR="009F7148" w:rsidRDefault="009F7148" w:rsidP="00D460A5">
      <w:pPr>
        <w:rPr>
          <w:rFonts w:ascii="Arial" w:hAnsi="Arial" w:cs="Arial"/>
          <w:b/>
          <w:bCs/>
          <w:sz w:val="18"/>
          <w:szCs w:val="18"/>
        </w:rPr>
      </w:pPr>
    </w:p>
    <w:p w14:paraId="26D41173" w14:textId="77777777" w:rsidR="00982D3A" w:rsidRPr="004357A7" w:rsidRDefault="00982D3A" w:rsidP="00982D3A">
      <w:pPr>
        <w:rPr>
          <w:rFonts w:ascii="Arial" w:hAnsi="Arial" w:cs="Arial"/>
          <w:color w:val="A6A6A6"/>
          <w:sz w:val="14"/>
          <w:szCs w:val="14"/>
        </w:rPr>
      </w:pPr>
      <w:r>
        <w:rPr>
          <w:rFonts w:ascii="Arial" w:hAnsi="Arial" w:cs="Arial"/>
          <w:noProof/>
          <w:color w:val="A6A6A6"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044C5FE4" wp14:editId="0107504D">
            <wp:simplePos x="0" y="0"/>
            <wp:positionH relativeFrom="column">
              <wp:posOffset>2825750</wp:posOffset>
            </wp:positionH>
            <wp:positionV relativeFrom="paragraph">
              <wp:posOffset>154940</wp:posOffset>
            </wp:positionV>
            <wp:extent cx="494665" cy="55308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QUALblack_grey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F3B">
        <w:rPr>
          <w:rFonts w:ascii="Arial" w:hAnsi="Arial" w:cs="Arial"/>
          <w:sz w:val="14"/>
          <w:szCs w:val="14"/>
        </w:rPr>
        <w:t>We do business in accordance with the Federal Fair Housi</w:t>
      </w:r>
      <w:r>
        <w:rPr>
          <w:rFonts w:ascii="Arial" w:hAnsi="Arial" w:cs="Arial"/>
          <w:sz w:val="14"/>
          <w:szCs w:val="14"/>
        </w:rPr>
        <w:t xml:space="preserve">ng Law and </w:t>
      </w:r>
      <w:r>
        <w:rPr>
          <w:rFonts w:ascii="Arial" w:hAnsi="Arial" w:cs="Arial"/>
          <w:sz w:val="14"/>
          <w:szCs w:val="14"/>
        </w:rPr>
        <w:br/>
        <w:t xml:space="preserve">Equal </w:t>
      </w:r>
      <w:r w:rsidRPr="00A72F3B">
        <w:rPr>
          <w:rFonts w:ascii="Arial" w:hAnsi="Arial" w:cs="Arial"/>
          <w:sz w:val="14"/>
          <w:szCs w:val="14"/>
        </w:rPr>
        <w:t xml:space="preserve">Credit Opportunity Act. All Loans are subject to credit approval. </w:t>
      </w:r>
    </w:p>
    <w:p w14:paraId="30AE2A0B" w14:textId="77777777" w:rsidR="00982D3A" w:rsidRDefault="00982D3A" w:rsidP="00982D3A">
      <w:pPr>
        <w:rPr>
          <w:rFonts w:ascii="Arial" w:hAnsi="Arial" w:cs="Arial"/>
          <w:sz w:val="14"/>
          <w:szCs w:val="14"/>
        </w:rPr>
      </w:pPr>
    </w:p>
    <w:p w14:paraId="248FA37E" w14:textId="77777777" w:rsidR="00982D3A" w:rsidRDefault="00982D3A" w:rsidP="00982D3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Federally Insured by NCUA</w:t>
      </w:r>
    </w:p>
    <w:p w14:paraId="357FD4CB" w14:textId="77777777" w:rsidR="00982D3A" w:rsidRDefault="00982D3A" w:rsidP="00982D3A">
      <w:pPr>
        <w:rPr>
          <w:rFonts w:ascii="Arial" w:hAnsi="Arial" w:cs="Arial"/>
          <w:sz w:val="14"/>
          <w:szCs w:val="14"/>
        </w:rPr>
      </w:pPr>
    </w:p>
    <w:p w14:paraId="0413362F" w14:textId="77777777" w:rsidR="00982D3A" w:rsidRPr="00A72F3B" w:rsidRDefault="00982D3A" w:rsidP="00982D3A">
      <w:pPr>
        <w:rPr>
          <w:rFonts w:ascii="Arial" w:hAnsi="Arial" w:cs="Arial"/>
          <w:sz w:val="14"/>
          <w:szCs w:val="14"/>
        </w:rPr>
      </w:pPr>
      <w:r w:rsidRPr="00A72F3B">
        <w:rPr>
          <w:rFonts w:ascii="Arial" w:hAnsi="Arial" w:cs="Arial"/>
          <w:sz w:val="14"/>
          <w:szCs w:val="14"/>
        </w:rPr>
        <w:t>*APR is annual percentage rate on loan products.</w:t>
      </w:r>
      <w:r w:rsidRPr="009D4C73">
        <w:rPr>
          <w:rFonts w:ascii="Arial" w:hAnsi="Arial" w:cs="Arial"/>
          <w:noProof/>
          <w:color w:val="A6A6A6"/>
          <w:sz w:val="14"/>
          <w:szCs w:val="14"/>
        </w:rPr>
        <w:t xml:space="preserve"> </w:t>
      </w:r>
    </w:p>
    <w:p w14:paraId="701252A8" w14:textId="77777777" w:rsidR="00982D3A" w:rsidRDefault="00982D3A" w:rsidP="00982D3A">
      <w:pPr>
        <w:rPr>
          <w:rFonts w:ascii="Arial" w:hAnsi="Arial" w:cs="Arial"/>
          <w:sz w:val="14"/>
          <w:szCs w:val="14"/>
        </w:rPr>
      </w:pPr>
      <w:r w:rsidRPr="00A72F3B">
        <w:rPr>
          <w:rFonts w:ascii="Arial" w:hAnsi="Arial" w:cs="Arial"/>
          <w:sz w:val="14"/>
          <w:szCs w:val="14"/>
        </w:rPr>
        <w:t>**APY is annual percentage yield in savings products.</w:t>
      </w:r>
    </w:p>
    <w:p w14:paraId="09F9EFF8" w14:textId="77777777" w:rsidR="00982D3A" w:rsidRDefault="00982D3A" w:rsidP="00982D3A">
      <w:pPr>
        <w:rPr>
          <w:rFonts w:ascii="Arial" w:hAnsi="Arial" w:cs="Arial"/>
          <w:sz w:val="14"/>
          <w:szCs w:val="14"/>
        </w:rPr>
      </w:pPr>
    </w:p>
    <w:p w14:paraId="5477B72A" w14:textId="5971880C" w:rsidR="00982D3A" w:rsidRDefault="00982D3A" w:rsidP="00982D3A">
      <w:pPr>
        <w:rPr>
          <w:rFonts w:ascii="Arial" w:hAnsi="Arial" w:cs="Arial"/>
          <w:color w:val="A6A6A6"/>
          <w:sz w:val="14"/>
          <w:szCs w:val="14"/>
        </w:rPr>
      </w:pPr>
      <w:r w:rsidRPr="003A3E2A">
        <w:rPr>
          <w:rFonts w:ascii="Arial" w:hAnsi="Arial" w:cs="Arial"/>
          <w:color w:val="A6A6A6"/>
          <w:sz w:val="14"/>
          <w:szCs w:val="14"/>
        </w:rPr>
        <w:t xml:space="preserve">Effective </w:t>
      </w:r>
      <w:r w:rsidR="00AF37CE">
        <w:rPr>
          <w:rFonts w:ascii="Arial" w:hAnsi="Arial" w:cs="Arial"/>
          <w:color w:val="A6A6A6"/>
          <w:sz w:val="14"/>
          <w:szCs w:val="14"/>
        </w:rPr>
        <w:t>1</w:t>
      </w:r>
      <w:r w:rsidR="00762080" w:rsidRPr="008441DF">
        <w:rPr>
          <w:rFonts w:ascii="Arial" w:hAnsi="Arial" w:cs="Arial"/>
          <w:color w:val="A6A6A6"/>
          <w:sz w:val="14"/>
          <w:szCs w:val="14"/>
        </w:rPr>
        <w:t>/</w:t>
      </w:r>
      <w:r w:rsidR="003A5A2B" w:rsidRPr="008441DF">
        <w:rPr>
          <w:rFonts w:ascii="Arial" w:hAnsi="Arial" w:cs="Arial"/>
          <w:color w:val="A6A6A6"/>
          <w:sz w:val="14"/>
          <w:szCs w:val="14"/>
        </w:rPr>
        <w:t>1</w:t>
      </w:r>
      <w:r w:rsidR="00762080" w:rsidRPr="008441DF">
        <w:rPr>
          <w:rFonts w:ascii="Arial" w:hAnsi="Arial" w:cs="Arial"/>
          <w:color w:val="A6A6A6"/>
          <w:sz w:val="14"/>
          <w:szCs w:val="14"/>
        </w:rPr>
        <w:t>/202</w:t>
      </w:r>
      <w:r w:rsidR="000417B4">
        <w:rPr>
          <w:rFonts w:ascii="Arial" w:hAnsi="Arial" w:cs="Arial"/>
          <w:color w:val="A6A6A6"/>
          <w:sz w:val="14"/>
          <w:szCs w:val="14"/>
        </w:rPr>
        <w:t>5</w:t>
      </w:r>
    </w:p>
    <w:p w14:paraId="6E38A3EF" w14:textId="77777777" w:rsidR="00982D3A" w:rsidRDefault="00982D3A" w:rsidP="00D460A5">
      <w:pPr>
        <w:rPr>
          <w:rFonts w:ascii="Arial" w:hAnsi="Arial" w:cs="Arial"/>
          <w:b/>
          <w:bCs/>
          <w:sz w:val="18"/>
          <w:szCs w:val="18"/>
        </w:rPr>
      </w:pPr>
    </w:p>
    <w:p w14:paraId="692BFB6B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11032E08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0639E7D8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29D50208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1C826D8C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762CFE5C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6ED492C9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4163B464" w14:textId="77777777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</w:p>
    <w:p w14:paraId="638BB170" w14:textId="77777777" w:rsidR="003A5A2B" w:rsidRDefault="003A5A2B" w:rsidP="00D460A5">
      <w:pPr>
        <w:rPr>
          <w:rFonts w:ascii="Arial" w:hAnsi="Arial" w:cs="Arial"/>
          <w:b/>
          <w:bCs/>
          <w:sz w:val="18"/>
          <w:szCs w:val="18"/>
        </w:rPr>
      </w:pPr>
    </w:p>
    <w:p w14:paraId="38764FBC" w14:textId="77777777" w:rsidR="003A5A2B" w:rsidRDefault="003A5A2B" w:rsidP="00D460A5">
      <w:pPr>
        <w:rPr>
          <w:rFonts w:ascii="Arial" w:hAnsi="Arial" w:cs="Arial"/>
          <w:b/>
          <w:bCs/>
          <w:sz w:val="18"/>
          <w:szCs w:val="18"/>
        </w:rPr>
      </w:pPr>
    </w:p>
    <w:p w14:paraId="78DB2093" w14:textId="37FCAAF3" w:rsidR="00D460A5" w:rsidRDefault="00D460A5" w:rsidP="00D460A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Fixed-Rate Certificates</w:t>
      </w:r>
    </w:p>
    <w:tbl>
      <w:tblPr>
        <w:tblW w:w="547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990"/>
        <w:gridCol w:w="90"/>
        <w:gridCol w:w="810"/>
        <w:gridCol w:w="1818"/>
      </w:tblGrid>
      <w:tr w:rsidR="00D460A5" w:rsidRPr="00992DC4" w14:paraId="01D8E411" w14:textId="77777777" w:rsidTr="00330C5D">
        <w:tc>
          <w:tcPr>
            <w:tcW w:w="1764" w:type="dxa"/>
            <w:shd w:val="clear" w:color="auto" w:fill="000000"/>
          </w:tcPr>
          <w:p w14:paraId="38E89C64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992DC4">
              <w:rPr>
                <w:rFonts w:ascii="Arial" w:hAnsi="Arial" w:cs="Arial"/>
                <w:b/>
                <w:bCs/>
                <w:color w:val="FFFFFF"/>
                <w:sz w:val="16"/>
              </w:rPr>
              <w:t>Term</w:t>
            </w:r>
          </w:p>
        </w:tc>
        <w:tc>
          <w:tcPr>
            <w:tcW w:w="1080" w:type="dxa"/>
            <w:gridSpan w:val="2"/>
            <w:shd w:val="clear" w:color="auto" w:fill="000000"/>
          </w:tcPr>
          <w:p w14:paraId="4EC47282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992DC4">
              <w:rPr>
                <w:rFonts w:ascii="Arial" w:hAnsi="Arial" w:cs="Arial"/>
                <w:b/>
                <w:bCs/>
                <w:color w:val="FFFFFF"/>
                <w:sz w:val="16"/>
              </w:rPr>
              <w:t>Rate</w:t>
            </w:r>
          </w:p>
        </w:tc>
        <w:tc>
          <w:tcPr>
            <w:tcW w:w="810" w:type="dxa"/>
            <w:shd w:val="clear" w:color="auto" w:fill="000000"/>
          </w:tcPr>
          <w:p w14:paraId="6169B852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992DC4">
              <w:rPr>
                <w:rFonts w:ascii="Arial" w:hAnsi="Arial" w:cs="Arial"/>
                <w:b/>
                <w:bCs/>
                <w:color w:val="FFFFFF"/>
                <w:sz w:val="16"/>
              </w:rPr>
              <w:t>APY**</w:t>
            </w:r>
          </w:p>
        </w:tc>
        <w:tc>
          <w:tcPr>
            <w:tcW w:w="1818" w:type="dxa"/>
            <w:shd w:val="clear" w:color="auto" w:fill="000000"/>
          </w:tcPr>
          <w:p w14:paraId="2FD10C7D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992DC4">
              <w:rPr>
                <w:rFonts w:ascii="Arial" w:hAnsi="Arial" w:cs="Arial"/>
                <w:b/>
                <w:bCs/>
                <w:color w:val="FFFFFF"/>
                <w:sz w:val="16"/>
              </w:rPr>
              <w:t>Minimum Balance</w:t>
            </w:r>
          </w:p>
        </w:tc>
      </w:tr>
      <w:tr w:rsidR="00D460A5" w:rsidRPr="00992DC4" w14:paraId="16014A4F" w14:textId="77777777" w:rsidTr="00330C5D">
        <w:tc>
          <w:tcPr>
            <w:tcW w:w="1764" w:type="dxa"/>
            <w:shd w:val="clear" w:color="auto" w:fill="auto"/>
          </w:tcPr>
          <w:p w14:paraId="78B20CAE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6 Months</w:t>
            </w:r>
          </w:p>
        </w:tc>
        <w:tc>
          <w:tcPr>
            <w:tcW w:w="990" w:type="dxa"/>
            <w:shd w:val="clear" w:color="auto" w:fill="auto"/>
          </w:tcPr>
          <w:p w14:paraId="619D6B5E" w14:textId="4BA3DCC7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4.00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F2CE52A" w14:textId="6B1ACFBA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4.06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28606B4E" w14:textId="77777777" w:rsidR="00D460A5" w:rsidRPr="00992DC4" w:rsidRDefault="00D460A5" w:rsidP="00330C5D">
            <w:pPr>
              <w:jc w:val="center"/>
            </w:pPr>
            <w:r w:rsidRPr="00992DC4">
              <w:rPr>
                <w:rFonts w:ascii="Arial" w:hAnsi="Arial" w:cs="Arial"/>
                <w:sz w:val="16"/>
              </w:rPr>
              <w:t>$500</w:t>
            </w:r>
          </w:p>
        </w:tc>
      </w:tr>
      <w:tr w:rsidR="00D460A5" w:rsidRPr="00992DC4" w14:paraId="2AE9B236" w14:textId="77777777" w:rsidTr="00330C5D">
        <w:tc>
          <w:tcPr>
            <w:tcW w:w="1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8C6A4D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12 Months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D6EF42" w14:textId="14824FBA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4.25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A55DF0" w14:textId="74C46330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4.32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11AB68" w14:textId="77777777" w:rsidR="00D460A5" w:rsidRPr="00992DC4" w:rsidRDefault="00D460A5" w:rsidP="00330C5D">
            <w:pPr>
              <w:jc w:val="center"/>
            </w:pPr>
            <w:r w:rsidRPr="00992DC4">
              <w:rPr>
                <w:rFonts w:ascii="Arial" w:hAnsi="Arial" w:cs="Arial"/>
                <w:sz w:val="16"/>
              </w:rPr>
              <w:t>$500</w:t>
            </w:r>
          </w:p>
        </w:tc>
      </w:tr>
      <w:tr w:rsidR="00D460A5" w:rsidRPr="00992DC4" w14:paraId="4E639580" w14:textId="77777777" w:rsidTr="00330C5D">
        <w:tc>
          <w:tcPr>
            <w:tcW w:w="1764" w:type="dxa"/>
            <w:shd w:val="clear" w:color="auto" w:fill="auto"/>
          </w:tcPr>
          <w:p w14:paraId="62669E27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24 Months</w:t>
            </w:r>
          </w:p>
        </w:tc>
        <w:tc>
          <w:tcPr>
            <w:tcW w:w="990" w:type="dxa"/>
            <w:shd w:val="clear" w:color="auto" w:fill="auto"/>
          </w:tcPr>
          <w:p w14:paraId="15CE2486" w14:textId="2887FA47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4.25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05BE0CE" w14:textId="46E7D875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4.32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7FCBF42E" w14:textId="77777777" w:rsidR="00D460A5" w:rsidRPr="00992DC4" w:rsidRDefault="00D460A5" w:rsidP="00330C5D">
            <w:pPr>
              <w:jc w:val="center"/>
            </w:pPr>
            <w:r w:rsidRPr="00992DC4">
              <w:rPr>
                <w:rFonts w:ascii="Arial" w:hAnsi="Arial" w:cs="Arial"/>
                <w:sz w:val="16"/>
              </w:rPr>
              <w:t>$500</w:t>
            </w:r>
          </w:p>
        </w:tc>
      </w:tr>
      <w:tr w:rsidR="00D460A5" w:rsidRPr="00992DC4" w14:paraId="0AD92D2A" w14:textId="77777777" w:rsidTr="00330C5D">
        <w:tc>
          <w:tcPr>
            <w:tcW w:w="1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6B3507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36 Months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DE2C19" w14:textId="285F0C98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4.50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4EC421" w14:textId="6EC03D3A" w:rsidR="00D460A5" w:rsidRPr="00992DC4" w:rsidRDefault="00010098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4.58</w:t>
            </w:r>
            <w:r w:rsidR="00D460A5"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C6E202" w14:textId="77777777" w:rsidR="00D460A5" w:rsidRPr="00992DC4" w:rsidRDefault="00D460A5" w:rsidP="00330C5D">
            <w:pPr>
              <w:jc w:val="center"/>
            </w:pPr>
            <w:r w:rsidRPr="00992DC4">
              <w:rPr>
                <w:rFonts w:ascii="Arial" w:hAnsi="Arial" w:cs="Arial"/>
                <w:sz w:val="16"/>
              </w:rPr>
              <w:t>$500</w:t>
            </w:r>
          </w:p>
        </w:tc>
      </w:tr>
      <w:tr w:rsidR="00D460A5" w14:paraId="67FF8679" w14:textId="77777777" w:rsidTr="00330C5D">
        <w:tc>
          <w:tcPr>
            <w:tcW w:w="1764" w:type="dxa"/>
            <w:shd w:val="clear" w:color="auto" w:fill="auto"/>
          </w:tcPr>
          <w:p w14:paraId="48A64DD8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 w:rsidRPr="00992DC4">
              <w:rPr>
                <w:rFonts w:ascii="Arial" w:hAnsi="Arial" w:cs="Arial"/>
                <w:sz w:val="16"/>
              </w:rPr>
              <w:t>60 Months</w:t>
            </w:r>
          </w:p>
        </w:tc>
        <w:tc>
          <w:tcPr>
            <w:tcW w:w="990" w:type="dxa"/>
            <w:shd w:val="clear" w:color="auto" w:fill="auto"/>
          </w:tcPr>
          <w:p w14:paraId="2F052A0B" w14:textId="77777777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4.75</w:t>
            </w:r>
            <w:r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42AA1EA" w14:textId="0E688A7E" w:rsidR="00D460A5" w:rsidRPr="00992DC4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after="0" w:afterAutospacing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4.8</w:t>
            </w:r>
            <w:r w:rsidR="00010098">
              <w:rPr>
                <w:rFonts w:ascii="Arial" w:hAnsi="Arial" w:cs="Arial"/>
                <w:sz w:val="16"/>
              </w:rPr>
              <w:t>3</w:t>
            </w:r>
            <w:r w:rsidRPr="00992DC4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22927782" w14:textId="77777777" w:rsidR="00D460A5" w:rsidRDefault="00D460A5" w:rsidP="00330C5D">
            <w:pPr>
              <w:jc w:val="center"/>
            </w:pPr>
            <w:r w:rsidRPr="00992DC4">
              <w:rPr>
                <w:rFonts w:ascii="Arial" w:hAnsi="Arial" w:cs="Arial"/>
                <w:sz w:val="16"/>
              </w:rPr>
              <w:t>$500</w:t>
            </w:r>
          </w:p>
        </w:tc>
      </w:tr>
      <w:tr w:rsidR="00D460A5" w14:paraId="776D79F5" w14:textId="77777777" w:rsidTr="00330C5D">
        <w:trPr>
          <w:trHeight w:val="566"/>
        </w:trPr>
        <w:tc>
          <w:tcPr>
            <w:tcW w:w="547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AD622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  <w:bookmarkStart w:id="4" w:name="_Hlk157516337"/>
            <w:r>
              <w:rPr>
                <w:rFonts w:ascii="Arial" w:hAnsi="Arial" w:cs="Arial"/>
                <w:sz w:val="14"/>
              </w:rPr>
              <w:t>Dividends are paid and compounded quarterly. Penalty may be imposed for early withdrawal. Contact your personal attorney or tax advisor for advice on your personal situation.</w:t>
            </w:r>
          </w:p>
          <w:p w14:paraId="7905C7A4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</w:p>
          <w:p w14:paraId="6DC8D0FE" w14:textId="77777777" w:rsidR="00D460A5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For accounts that automatically renew for another term, you have a grace period of ten (10) days after maturity in which to withdraw funds in the account without being charged an early withdrawal penalty.</w:t>
            </w:r>
          </w:p>
          <w:p w14:paraId="31A3E3F8" w14:textId="3FA40A9A" w:rsidR="00D460A5" w:rsidRPr="00CC7113" w:rsidRDefault="00D460A5" w:rsidP="00330C5D">
            <w:pPr>
              <w:pStyle w:val="NormalWeb"/>
              <w:tabs>
                <w:tab w:val="left" w:pos="2364"/>
                <w:tab w:val="left" w:pos="3492"/>
                <w:tab w:val="left" w:pos="531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4"/>
              </w:rPr>
            </w:pPr>
          </w:p>
        </w:tc>
      </w:tr>
      <w:bookmarkEnd w:id="4"/>
    </w:tbl>
    <w:p w14:paraId="514A420F" w14:textId="22D24C39" w:rsidR="00D460A5" w:rsidRPr="00D460A5" w:rsidRDefault="00D460A5" w:rsidP="00AA2DD3">
      <w:pPr>
        <w:rPr>
          <w:rFonts w:ascii="Arial" w:hAnsi="Arial" w:cs="Arial"/>
          <w:b/>
          <w:bCs/>
          <w:sz w:val="18"/>
          <w:szCs w:val="18"/>
        </w:rPr>
      </w:pPr>
    </w:p>
    <w:sectPr w:rsidR="00D460A5" w:rsidRPr="00D460A5" w:rsidSect="00D460A5">
      <w:type w:val="continuous"/>
      <w:pgSz w:w="12240" w:h="15840" w:code="1"/>
      <w:pgMar w:top="0" w:right="720" w:bottom="0" w:left="720" w:header="0" w:footer="0" w:gutter="0"/>
      <w:cols w:num="2" w:space="54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3226" w14:textId="77777777" w:rsidR="00635353" w:rsidRDefault="00635353" w:rsidP="00AC39C9">
      <w:pPr>
        <w:pStyle w:val="NormalWeb"/>
      </w:pPr>
      <w:r>
        <w:separator/>
      </w:r>
    </w:p>
  </w:endnote>
  <w:endnote w:type="continuationSeparator" w:id="0">
    <w:p w14:paraId="6F69A19E" w14:textId="77777777" w:rsidR="00635353" w:rsidRDefault="00635353" w:rsidP="00AC39C9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BAE4" w14:textId="77777777" w:rsidR="00635353" w:rsidRDefault="00635353" w:rsidP="00AC39C9">
      <w:pPr>
        <w:pStyle w:val="NormalWeb"/>
      </w:pPr>
      <w:r>
        <w:separator/>
      </w:r>
    </w:p>
  </w:footnote>
  <w:footnote w:type="continuationSeparator" w:id="0">
    <w:p w14:paraId="3F4E44EF" w14:textId="77777777" w:rsidR="00635353" w:rsidRDefault="00635353" w:rsidP="00AC39C9">
      <w:pPr>
        <w:pStyle w:val="NormalWeb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B6"/>
    <w:rsid w:val="000015C5"/>
    <w:rsid w:val="000019AF"/>
    <w:rsid w:val="000051E2"/>
    <w:rsid w:val="00010098"/>
    <w:rsid w:val="00014F95"/>
    <w:rsid w:val="00017C2B"/>
    <w:rsid w:val="000250A6"/>
    <w:rsid w:val="00031B68"/>
    <w:rsid w:val="00031F12"/>
    <w:rsid w:val="0003247E"/>
    <w:rsid w:val="00033B97"/>
    <w:rsid w:val="00037D10"/>
    <w:rsid w:val="00040BCF"/>
    <w:rsid w:val="000417B4"/>
    <w:rsid w:val="00043AAD"/>
    <w:rsid w:val="00043C24"/>
    <w:rsid w:val="00044555"/>
    <w:rsid w:val="00046534"/>
    <w:rsid w:val="00056510"/>
    <w:rsid w:val="00057D9A"/>
    <w:rsid w:val="0006028A"/>
    <w:rsid w:val="00062105"/>
    <w:rsid w:val="00064B96"/>
    <w:rsid w:val="00073C39"/>
    <w:rsid w:val="0008038C"/>
    <w:rsid w:val="000924EE"/>
    <w:rsid w:val="00094AFB"/>
    <w:rsid w:val="000A2C1B"/>
    <w:rsid w:val="000B002C"/>
    <w:rsid w:val="000B217F"/>
    <w:rsid w:val="000B25E5"/>
    <w:rsid w:val="000B752E"/>
    <w:rsid w:val="000C2386"/>
    <w:rsid w:val="000D343A"/>
    <w:rsid w:val="000D3DF0"/>
    <w:rsid w:val="000D6F6D"/>
    <w:rsid w:val="000E011D"/>
    <w:rsid w:val="000F1DBC"/>
    <w:rsid w:val="0010083B"/>
    <w:rsid w:val="00107A50"/>
    <w:rsid w:val="001122FF"/>
    <w:rsid w:val="00112922"/>
    <w:rsid w:val="0011526A"/>
    <w:rsid w:val="001219D3"/>
    <w:rsid w:val="00125A06"/>
    <w:rsid w:val="00135881"/>
    <w:rsid w:val="00145288"/>
    <w:rsid w:val="001513DC"/>
    <w:rsid w:val="00160C23"/>
    <w:rsid w:val="001631A4"/>
    <w:rsid w:val="00173421"/>
    <w:rsid w:val="00175216"/>
    <w:rsid w:val="00181CED"/>
    <w:rsid w:val="001823D1"/>
    <w:rsid w:val="00182916"/>
    <w:rsid w:val="00187757"/>
    <w:rsid w:val="0019086F"/>
    <w:rsid w:val="00193D6E"/>
    <w:rsid w:val="00194EA7"/>
    <w:rsid w:val="001A15CF"/>
    <w:rsid w:val="001B117B"/>
    <w:rsid w:val="001B31A0"/>
    <w:rsid w:val="001B5D31"/>
    <w:rsid w:val="001B6822"/>
    <w:rsid w:val="001C1ECD"/>
    <w:rsid w:val="001D3E1A"/>
    <w:rsid w:val="001D46D8"/>
    <w:rsid w:val="001D59DE"/>
    <w:rsid w:val="001E0C7A"/>
    <w:rsid w:val="001E117B"/>
    <w:rsid w:val="001E34F5"/>
    <w:rsid w:val="001F4121"/>
    <w:rsid w:val="0020232C"/>
    <w:rsid w:val="00203470"/>
    <w:rsid w:val="00205817"/>
    <w:rsid w:val="00213923"/>
    <w:rsid w:val="002152B1"/>
    <w:rsid w:val="00217CDF"/>
    <w:rsid w:val="00220787"/>
    <w:rsid w:val="0022389B"/>
    <w:rsid w:val="00227DBB"/>
    <w:rsid w:val="002306A8"/>
    <w:rsid w:val="0023478E"/>
    <w:rsid w:val="002413D4"/>
    <w:rsid w:val="00244536"/>
    <w:rsid w:val="00244954"/>
    <w:rsid w:val="00250666"/>
    <w:rsid w:val="002519AE"/>
    <w:rsid w:val="002564DB"/>
    <w:rsid w:val="002625DF"/>
    <w:rsid w:val="00262DFA"/>
    <w:rsid w:val="00263790"/>
    <w:rsid w:val="00265D1B"/>
    <w:rsid w:val="002665A9"/>
    <w:rsid w:val="0027050C"/>
    <w:rsid w:val="0027253A"/>
    <w:rsid w:val="00273872"/>
    <w:rsid w:val="002743B3"/>
    <w:rsid w:val="00274ED9"/>
    <w:rsid w:val="00275AC3"/>
    <w:rsid w:val="002829BE"/>
    <w:rsid w:val="002829CF"/>
    <w:rsid w:val="00284572"/>
    <w:rsid w:val="00286EC8"/>
    <w:rsid w:val="0028753E"/>
    <w:rsid w:val="002906E1"/>
    <w:rsid w:val="00293248"/>
    <w:rsid w:val="0029397A"/>
    <w:rsid w:val="002A08FA"/>
    <w:rsid w:val="002A58D0"/>
    <w:rsid w:val="002B530D"/>
    <w:rsid w:val="002B6DC9"/>
    <w:rsid w:val="002C3FFA"/>
    <w:rsid w:val="002D1C4B"/>
    <w:rsid w:val="002D27FA"/>
    <w:rsid w:val="002D32F6"/>
    <w:rsid w:val="002D357A"/>
    <w:rsid w:val="002D6958"/>
    <w:rsid w:val="002D77C1"/>
    <w:rsid w:val="002F690D"/>
    <w:rsid w:val="003010D7"/>
    <w:rsid w:val="00303DE7"/>
    <w:rsid w:val="003129DE"/>
    <w:rsid w:val="00312DC5"/>
    <w:rsid w:val="00316071"/>
    <w:rsid w:val="00321855"/>
    <w:rsid w:val="00321934"/>
    <w:rsid w:val="00322D06"/>
    <w:rsid w:val="00325836"/>
    <w:rsid w:val="00333B7C"/>
    <w:rsid w:val="00334753"/>
    <w:rsid w:val="00350B8E"/>
    <w:rsid w:val="0035329A"/>
    <w:rsid w:val="00356C62"/>
    <w:rsid w:val="00360788"/>
    <w:rsid w:val="0036479B"/>
    <w:rsid w:val="0036638D"/>
    <w:rsid w:val="00366755"/>
    <w:rsid w:val="0037371A"/>
    <w:rsid w:val="00375643"/>
    <w:rsid w:val="003769BC"/>
    <w:rsid w:val="003772C0"/>
    <w:rsid w:val="00380A48"/>
    <w:rsid w:val="00393400"/>
    <w:rsid w:val="00393665"/>
    <w:rsid w:val="00396E6C"/>
    <w:rsid w:val="003A3592"/>
    <w:rsid w:val="003A3E2A"/>
    <w:rsid w:val="003A5A2B"/>
    <w:rsid w:val="003B0D65"/>
    <w:rsid w:val="003B2303"/>
    <w:rsid w:val="003B2663"/>
    <w:rsid w:val="003B2DAD"/>
    <w:rsid w:val="003B35FB"/>
    <w:rsid w:val="003B501C"/>
    <w:rsid w:val="003B6C5E"/>
    <w:rsid w:val="003C195B"/>
    <w:rsid w:val="003D0C37"/>
    <w:rsid w:val="003D487E"/>
    <w:rsid w:val="003D7509"/>
    <w:rsid w:val="003E0C79"/>
    <w:rsid w:val="003E0EC7"/>
    <w:rsid w:val="003E1DAC"/>
    <w:rsid w:val="003E5645"/>
    <w:rsid w:val="003F29A3"/>
    <w:rsid w:val="003F2AF8"/>
    <w:rsid w:val="003F382C"/>
    <w:rsid w:val="004001E7"/>
    <w:rsid w:val="00401624"/>
    <w:rsid w:val="00402105"/>
    <w:rsid w:val="0040756C"/>
    <w:rsid w:val="00414FDB"/>
    <w:rsid w:val="00424E67"/>
    <w:rsid w:val="004337A0"/>
    <w:rsid w:val="004354D1"/>
    <w:rsid w:val="004357A7"/>
    <w:rsid w:val="00442D87"/>
    <w:rsid w:val="00451F68"/>
    <w:rsid w:val="004574DD"/>
    <w:rsid w:val="0046018E"/>
    <w:rsid w:val="004772C0"/>
    <w:rsid w:val="00477352"/>
    <w:rsid w:val="0048235B"/>
    <w:rsid w:val="00483700"/>
    <w:rsid w:val="004917E4"/>
    <w:rsid w:val="00494D5E"/>
    <w:rsid w:val="00494E8D"/>
    <w:rsid w:val="004A1EDD"/>
    <w:rsid w:val="004B0567"/>
    <w:rsid w:val="004B08C5"/>
    <w:rsid w:val="004B2EFC"/>
    <w:rsid w:val="004B3C41"/>
    <w:rsid w:val="004C20FE"/>
    <w:rsid w:val="004C5AF7"/>
    <w:rsid w:val="004D42E9"/>
    <w:rsid w:val="004E0095"/>
    <w:rsid w:val="004E5E36"/>
    <w:rsid w:val="004E6C8F"/>
    <w:rsid w:val="004F1FC1"/>
    <w:rsid w:val="004F4D27"/>
    <w:rsid w:val="00500610"/>
    <w:rsid w:val="00507733"/>
    <w:rsid w:val="0053023F"/>
    <w:rsid w:val="00530A6D"/>
    <w:rsid w:val="0053133A"/>
    <w:rsid w:val="00534A4E"/>
    <w:rsid w:val="00535C04"/>
    <w:rsid w:val="00546B1F"/>
    <w:rsid w:val="0056308A"/>
    <w:rsid w:val="00570D9F"/>
    <w:rsid w:val="00575944"/>
    <w:rsid w:val="005856D5"/>
    <w:rsid w:val="0058699D"/>
    <w:rsid w:val="00594540"/>
    <w:rsid w:val="005A5870"/>
    <w:rsid w:val="005B3F6D"/>
    <w:rsid w:val="005C1423"/>
    <w:rsid w:val="005C4B14"/>
    <w:rsid w:val="005C720D"/>
    <w:rsid w:val="005C7E3F"/>
    <w:rsid w:val="005D3184"/>
    <w:rsid w:val="005D7671"/>
    <w:rsid w:val="005E3767"/>
    <w:rsid w:val="005E79E1"/>
    <w:rsid w:val="006006CA"/>
    <w:rsid w:val="006045B6"/>
    <w:rsid w:val="00606336"/>
    <w:rsid w:val="00606FFA"/>
    <w:rsid w:val="00607961"/>
    <w:rsid w:val="00611734"/>
    <w:rsid w:val="00623057"/>
    <w:rsid w:val="006271A5"/>
    <w:rsid w:val="00627EAC"/>
    <w:rsid w:val="00627F86"/>
    <w:rsid w:val="0063210C"/>
    <w:rsid w:val="00633F14"/>
    <w:rsid w:val="00635353"/>
    <w:rsid w:val="00657FC3"/>
    <w:rsid w:val="0066142A"/>
    <w:rsid w:val="00661EA2"/>
    <w:rsid w:val="006751C0"/>
    <w:rsid w:val="00677693"/>
    <w:rsid w:val="00680005"/>
    <w:rsid w:val="00686D82"/>
    <w:rsid w:val="00691A83"/>
    <w:rsid w:val="00691EA2"/>
    <w:rsid w:val="006A2785"/>
    <w:rsid w:val="006A4F20"/>
    <w:rsid w:val="006B6964"/>
    <w:rsid w:val="006C0DBF"/>
    <w:rsid w:val="006D0A32"/>
    <w:rsid w:val="006E083F"/>
    <w:rsid w:val="006E2627"/>
    <w:rsid w:val="006E2CE7"/>
    <w:rsid w:val="006E53B2"/>
    <w:rsid w:val="006E5FA8"/>
    <w:rsid w:val="006F005B"/>
    <w:rsid w:val="006F0FE1"/>
    <w:rsid w:val="006F2E23"/>
    <w:rsid w:val="006F797C"/>
    <w:rsid w:val="007002D7"/>
    <w:rsid w:val="00723475"/>
    <w:rsid w:val="0072424B"/>
    <w:rsid w:val="007303B3"/>
    <w:rsid w:val="007303EE"/>
    <w:rsid w:val="00734FB1"/>
    <w:rsid w:val="007366E1"/>
    <w:rsid w:val="007404BA"/>
    <w:rsid w:val="00762080"/>
    <w:rsid w:val="007621D0"/>
    <w:rsid w:val="007639A2"/>
    <w:rsid w:val="00767864"/>
    <w:rsid w:val="00770712"/>
    <w:rsid w:val="00777EC9"/>
    <w:rsid w:val="00780F0B"/>
    <w:rsid w:val="0078238F"/>
    <w:rsid w:val="00787D3A"/>
    <w:rsid w:val="007919B2"/>
    <w:rsid w:val="00795586"/>
    <w:rsid w:val="00795CE3"/>
    <w:rsid w:val="007A3B01"/>
    <w:rsid w:val="007B0BA4"/>
    <w:rsid w:val="007B154B"/>
    <w:rsid w:val="007B3146"/>
    <w:rsid w:val="007B4F7A"/>
    <w:rsid w:val="007B7C99"/>
    <w:rsid w:val="007C4675"/>
    <w:rsid w:val="007C5EB3"/>
    <w:rsid w:val="007D7AD5"/>
    <w:rsid w:val="007E1B7E"/>
    <w:rsid w:val="007E2A7E"/>
    <w:rsid w:val="007E680E"/>
    <w:rsid w:val="007F0775"/>
    <w:rsid w:val="007F2EEA"/>
    <w:rsid w:val="007F3D34"/>
    <w:rsid w:val="00800AF3"/>
    <w:rsid w:val="00805142"/>
    <w:rsid w:val="00811CBB"/>
    <w:rsid w:val="0082281D"/>
    <w:rsid w:val="00832DEE"/>
    <w:rsid w:val="00834CC9"/>
    <w:rsid w:val="00836F57"/>
    <w:rsid w:val="008441DF"/>
    <w:rsid w:val="00847190"/>
    <w:rsid w:val="00851818"/>
    <w:rsid w:val="00864164"/>
    <w:rsid w:val="008655B5"/>
    <w:rsid w:val="00865A91"/>
    <w:rsid w:val="00885D99"/>
    <w:rsid w:val="00892292"/>
    <w:rsid w:val="00896429"/>
    <w:rsid w:val="008A039C"/>
    <w:rsid w:val="008A04F5"/>
    <w:rsid w:val="008A12BB"/>
    <w:rsid w:val="008A5517"/>
    <w:rsid w:val="008B0F5D"/>
    <w:rsid w:val="008B1732"/>
    <w:rsid w:val="008B3656"/>
    <w:rsid w:val="008B4900"/>
    <w:rsid w:val="008B4EC7"/>
    <w:rsid w:val="008B5371"/>
    <w:rsid w:val="008C7BCA"/>
    <w:rsid w:val="008D01C9"/>
    <w:rsid w:val="008E75BC"/>
    <w:rsid w:val="008F1657"/>
    <w:rsid w:val="008F47A8"/>
    <w:rsid w:val="008F4B85"/>
    <w:rsid w:val="00900A5E"/>
    <w:rsid w:val="00900FFA"/>
    <w:rsid w:val="0090766A"/>
    <w:rsid w:val="0091337B"/>
    <w:rsid w:val="00923FA2"/>
    <w:rsid w:val="009266A0"/>
    <w:rsid w:val="00926867"/>
    <w:rsid w:val="009370BB"/>
    <w:rsid w:val="00944B82"/>
    <w:rsid w:val="00950681"/>
    <w:rsid w:val="00957EF1"/>
    <w:rsid w:val="0096371E"/>
    <w:rsid w:val="009658E8"/>
    <w:rsid w:val="0096773B"/>
    <w:rsid w:val="009744EF"/>
    <w:rsid w:val="0097553C"/>
    <w:rsid w:val="00982D3A"/>
    <w:rsid w:val="00986B7C"/>
    <w:rsid w:val="009913A4"/>
    <w:rsid w:val="00991507"/>
    <w:rsid w:val="00992DC4"/>
    <w:rsid w:val="0099597E"/>
    <w:rsid w:val="009966E4"/>
    <w:rsid w:val="009A0BA8"/>
    <w:rsid w:val="009A0DA9"/>
    <w:rsid w:val="009A0E8C"/>
    <w:rsid w:val="009A35C6"/>
    <w:rsid w:val="009A5457"/>
    <w:rsid w:val="009A6588"/>
    <w:rsid w:val="009B4B1C"/>
    <w:rsid w:val="009B6EDB"/>
    <w:rsid w:val="009C5EBA"/>
    <w:rsid w:val="009D0EF4"/>
    <w:rsid w:val="009D4C73"/>
    <w:rsid w:val="009D4F28"/>
    <w:rsid w:val="009D55C8"/>
    <w:rsid w:val="009D5A27"/>
    <w:rsid w:val="009E5D5E"/>
    <w:rsid w:val="009E6581"/>
    <w:rsid w:val="009E777D"/>
    <w:rsid w:val="009F47F7"/>
    <w:rsid w:val="009F7148"/>
    <w:rsid w:val="00A01E97"/>
    <w:rsid w:val="00A1016E"/>
    <w:rsid w:val="00A15AB0"/>
    <w:rsid w:val="00A21654"/>
    <w:rsid w:val="00A24435"/>
    <w:rsid w:val="00A3140D"/>
    <w:rsid w:val="00A359D9"/>
    <w:rsid w:val="00A37593"/>
    <w:rsid w:val="00A40F30"/>
    <w:rsid w:val="00A434AE"/>
    <w:rsid w:val="00A443CA"/>
    <w:rsid w:val="00A4774F"/>
    <w:rsid w:val="00A5032F"/>
    <w:rsid w:val="00A50FCF"/>
    <w:rsid w:val="00A72F3B"/>
    <w:rsid w:val="00A75A9A"/>
    <w:rsid w:val="00A828D4"/>
    <w:rsid w:val="00A85AD0"/>
    <w:rsid w:val="00A873AE"/>
    <w:rsid w:val="00A95C5D"/>
    <w:rsid w:val="00A96009"/>
    <w:rsid w:val="00A96064"/>
    <w:rsid w:val="00A9708A"/>
    <w:rsid w:val="00A97CF1"/>
    <w:rsid w:val="00AA2D1A"/>
    <w:rsid w:val="00AA2DD3"/>
    <w:rsid w:val="00AA6B0B"/>
    <w:rsid w:val="00AA7ADD"/>
    <w:rsid w:val="00AB07C6"/>
    <w:rsid w:val="00AB6256"/>
    <w:rsid w:val="00AB6F26"/>
    <w:rsid w:val="00AC0A06"/>
    <w:rsid w:val="00AC1828"/>
    <w:rsid w:val="00AC39C9"/>
    <w:rsid w:val="00AD1B24"/>
    <w:rsid w:val="00AE07B2"/>
    <w:rsid w:val="00AE34DE"/>
    <w:rsid w:val="00AE6DC2"/>
    <w:rsid w:val="00AF00BA"/>
    <w:rsid w:val="00AF091E"/>
    <w:rsid w:val="00AF37CE"/>
    <w:rsid w:val="00AF47F9"/>
    <w:rsid w:val="00AF5624"/>
    <w:rsid w:val="00B044C8"/>
    <w:rsid w:val="00B12E12"/>
    <w:rsid w:val="00B15525"/>
    <w:rsid w:val="00B156F0"/>
    <w:rsid w:val="00B214B8"/>
    <w:rsid w:val="00B220FF"/>
    <w:rsid w:val="00B2561E"/>
    <w:rsid w:val="00B25F6C"/>
    <w:rsid w:val="00B36C1C"/>
    <w:rsid w:val="00B530EE"/>
    <w:rsid w:val="00B53CCD"/>
    <w:rsid w:val="00B54867"/>
    <w:rsid w:val="00B63466"/>
    <w:rsid w:val="00B6738E"/>
    <w:rsid w:val="00B67EE9"/>
    <w:rsid w:val="00B712B7"/>
    <w:rsid w:val="00B75F86"/>
    <w:rsid w:val="00B7766A"/>
    <w:rsid w:val="00B77F8E"/>
    <w:rsid w:val="00B87959"/>
    <w:rsid w:val="00B973DC"/>
    <w:rsid w:val="00BA07D9"/>
    <w:rsid w:val="00BA1636"/>
    <w:rsid w:val="00BA2850"/>
    <w:rsid w:val="00BA3E4D"/>
    <w:rsid w:val="00BA3EEC"/>
    <w:rsid w:val="00BA516C"/>
    <w:rsid w:val="00BC1225"/>
    <w:rsid w:val="00BC1AEA"/>
    <w:rsid w:val="00BC1F01"/>
    <w:rsid w:val="00BC31DC"/>
    <w:rsid w:val="00BC73E9"/>
    <w:rsid w:val="00BD4495"/>
    <w:rsid w:val="00BD74E6"/>
    <w:rsid w:val="00BE4092"/>
    <w:rsid w:val="00BF60FB"/>
    <w:rsid w:val="00C159E4"/>
    <w:rsid w:val="00C22429"/>
    <w:rsid w:val="00C361B0"/>
    <w:rsid w:val="00C41136"/>
    <w:rsid w:val="00C43356"/>
    <w:rsid w:val="00C50D4C"/>
    <w:rsid w:val="00C5336F"/>
    <w:rsid w:val="00C53828"/>
    <w:rsid w:val="00C75C02"/>
    <w:rsid w:val="00C779F4"/>
    <w:rsid w:val="00C77AB2"/>
    <w:rsid w:val="00C8291B"/>
    <w:rsid w:val="00C86D8C"/>
    <w:rsid w:val="00C96EB1"/>
    <w:rsid w:val="00CA3851"/>
    <w:rsid w:val="00CB08A8"/>
    <w:rsid w:val="00CB2E2A"/>
    <w:rsid w:val="00CB2FFC"/>
    <w:rsid w:val="00CB4DEA"/>
    <w:rsid w:val="00CC0812"/>
    <w:rsid w:val="00CC0B9F"/>
    <w:rsid w:val="00CC10ED"/>
    <w:rsid w:val="00CC1D69"/>
    <w:rsid w:val="00CC3666"/>
    <w:rsid w:val="00CC50B5"/>
    <w:rsid w:val="00CC7113"/>
    <w:rsid w:val="00CD3E12"/>
    <w:rsid w:val="00CE07A1"/>
    <w:rsid w:val="00CE19D6"/>
    <w:rsid w:val="00CE220B"/>
    <w:rsid w:val="00CE511D"/>
    <w:rsid w:val="00CE5B18"/>
    <w:rsid w:val="00CF4EFD"/>
    <w:rsid w:val="00CF5345"/>
    <w:rsid w:val="00D04F59"/>
    <w:rsid w:val="00D125A1"/>
    <w:rsid w:val="00D179D8"/>
    <w:rsid w:val="00D2334F"/>
    <w:rsid w:val="00D42622"/>
    <w:rsid w:val="00D460A5"/>
    <w:rsid w:val="00D46D9D"/>
    <w:rsid w:val="00D51532"/>
    <w:rsid w:val="00D54654"/>
    <w:rsid w:val="00D55965"/>
    <w:rsid w:val="00D55D90"/>
    <w:rsid w:val="00D60ED4"/>
    <w:rsid w:val="00D61253"/>
    <w:rsid w:val="00D66BBA"/>
    <w:rsid w:val="00D678EA"/>
    <w:rsid w:val="00D7279D"/>
    <w:rsid w:val="00D73805"/>
    <w:rsid w:val="00D73CC0"/>
    <w:rsid w:val="00D74678"/>
    <w:rsid w:val="00D76022"/>
    <w:rsid w:val="00D76685"/>
    <w:rsid w:val="00D76970"/>
    <w:rsid w:val="00D81158"/>
    <w:rsid w:val="00D96AC5"/>
    <w:rsid w:val="00D97A8E"/>
    <w:rsid w:val="00DA76D2"/>
    <w:rsid w:val="00DB2B3E"/>
    <w:rsid w:val="00DB3692"/>
    <w:rsid w:val="00DD24B5"/>
    <w:rsid w:val="00DD2DED"/>
    <w:rsid w:val="00DE148E"/>
    <w:rsid w:val="00DE2291"/>
    <w:rsid w:val="00DE22AD"/>
    <w:rsid w:val="00DF12DB"/>
    <w:rsid w:val="00DF17C1"/>
    <w:rsid w:val="00DF28D0"/>
    <w:rsid w:val="00E02F79"/>
    <w:rsid w:val="00E03598"/>
    <w:rsid w:val="00E07A45"/>
    <w:rsid w:val="00E143E3"/>
    <w:rsid w:val="00E17EE3"/>
    <w:rsid w:val="00E20850"/>
    <w:rsid w:val="00E21954"/>
    <w:rsid w:val="00E2793F"/>
    <w:rsid w:val="00E32A30"/>
    <w:rsid w:val="00E41B5F"/>
    <w:rsid w:val="00E424CB"/>
    <w:rsid w:val="00E4345C"/>
    <w:rsid w:val="00E47EBE"/>
    <w:rsid w:val="00E516E3"/>
    <w:rsid w:val="00E53BA8"/>
    <w:rsid w:val="00E702A6"/>
    <w:rsid w:val="00E75BCE"/>
    <w:rsid w:val="00E809A5"/>
    <w:rsid w:val="00E80FE4"/>
    <w:rsid w:val="00E81F03"/>
    <w:rsid w:val="00E858A2"/>
    <w:rsid w:val="00E943E4"/>
    <w:rsid w:val="00E963A1"/>
    <w:rsid w:val="00E96510"/>
    <w:rsid w:val="00EA5243"/>
    <w:rsid w:val="00EA7BD8"/>
    <w:rsid w:val="00EB198A"/>
    <w:rsid w:val="00EB1D51"/>
    <w:rsid w:val="00EB24D0"/>
    <w:rsid w:val="00EB7E7A"/>
    <w:rsid w:val="00EC1B6A"/>
    <w:rsid w:val="00EC6566"/>
    <w:rsid w:val="00EE0391"/>
    <w:rsid w:val="00EE431E"/>
    <w:rsid w:val="00F01278"/>
    <w:rsid w:val="00F055A6"/>
    <w:rsid w:val="00F0679A"/>
    <w:rsid w:val="00F14C44"/>
    <w:rsid w:val="00F16B9B"/>
    <w:rsid w:val="00F32918"/>
    <w:rsid w:val="00F33F81"/>
    <w:rsid w:val="00F35E48"/>
    <w:rsid w:val="00F4090A"/>
    <w:rsid w:val="00F435C9"/>
    <w:rsid w:val="00F61AA7"/>
    <w:rsid w:val="00F62505"/>
    <w:rsid w:val="00F639F4"/>
    <w:rsid w:val="00F65190"/>
    <w:rsid w:val="00F72BEA"/>
    <w:rsid w:val="00F81F7A"/>
    <w:rsid w:val="00F9015D"/>
    <w:rsid w:val="00F90249"/>
    <w:rsid w:val="00F906DF"/>
    <w:rsid w:val="00F94DF4"/>
    <w:rsid w:val="00F96C6F"/>
    <w:rsid w:val="00FA173C"/>
    <w:rsid w:val="00FA176C"/>
    <w:rsid w:val="00FA409A"/>
    <w:rsid w:val="00FB7DF0"/>
    <w:rsid w:val="00FD1A85"/>
    <w:rsid w:val="00FE0509"/>
    <w:rsid w:val="00FE15F8"/>
    <w:rsid w:val="00FF375F"/>
    <w:rsid w:val="00FF37EA"/>
    <w:rsid w:val="00FF624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9EAB1"/>
  <w15:chartTrackingRefBased/>
  <w15:docId w15:val="{E8F33536-C2CE-48F8-9271-79E59B6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D1B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Pr>
      <w:i/>
      <w:iCs/>
    </w:rPr>
  </w:style>
  <w:style w:type="character" w:customStyle="1" w:styleId="disclaimer1">
    <w:name w:val="disclaimer1"/>
    <w:rPr>
      <w:rFonts w:ascii="Arial" w:hAnsi="Arial" w:cs="Arial" w:hint="default"/>
      <w:b w:val="0"/>
      <w:bCs w:val="0"/>
      <w:color w:val="707070"/>
      <w:sz w:val="18"/>
      <w:szCs w:val="18"/>
    </w:rPr>
  </w:style>
  <w:style w:type="paragraph" w:styleId="BalloonText">
    <w:name w:val="Balloon Text"/>
    <w:basedOn w:val="Normal"/>
    <w:semiHidden/>
    <w:rsid w:val="00D7380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6243"/>
    <w:rPr>
      <w:color w:val="800080"/>
      <w:u w:val="single"/>
    </w:rPr>
  </w:style>
  <w:style w:type="paragraph" w:styleId="Header">
    <w:name w:val="header"/>
    <w:basedOn w:val="Normal"/>
    <w:rsid w:val="003E56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64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 Credit Union Rate Sheet</vt:lpstr>
    </vt:vector>
  </TitlesOfParts>
  <Company>METRO Credit Union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Credit Union Rate Sheet</dc:title>
  <dc:subject/>
  <dc:creator>User</dc:creator>
  <cp:keywords/>
  <cp:lastModifiedBy>Mae Daniels</cp:lastModifiedBy>
  <cp:revision>3</cp:revision>
  <cp:lastPrinted>2024-01-30T19:27:00Z</cp:lastPrinted>
  <dcterms:created xsi:type="dcterms:W3CDTF">2024-12-30T17:48:00Z</dcterms:created>
  <dcterms:modified xsi:type="dcterms:W3CDTF">2024-12-30T17:50:00Z</dcterms:modified>
</cp:coreProperties>
</file>